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31" w:rsidRPr="00A368C4" w:rsidRDefault="00165431" w:rsidP="00165431">
      <w:pPr>
        <w:widowControl/>
        <w:spacing w:line="360" w:lineRule="auto"/>
        <w:jc w:val="center"/>
        <w:rPr>
          <w:rFonts w:ascii="方正小标宋简体" w:eastAsia="方正小标宋简体" w:hAnsi="楷体"/>
          <w:sz w:val="44"/>
          <w:szCs w:val="44"/>
        </w:rPr>
      </w:pPr>
      <w:r w:rsidRPr="00A368C4">
        <w:rPr>
          <w:rFonts w:ascii="方正小标宋简体" w:eastAsia="方正小标宋简体" w:hAnsi="楷体" w:hint="eastAsia"/>
          <w:sz w:val="44"/>
          <w:szCs w:val="44"/>
        </w:rPr>
        <w:t xml:space="preserve">新材料可转化重点科技成果 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具抗无菌性松动性能之含锶人工关节组件新材料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山椒素的提取新工艺及其防光产品开发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功能型超浸润材料与涂料</w:t>
      </w:r>
    </w:p>
    <w:p w:rsidR="00165431" w:rsidRPr="00A368C4" w:rsidRDefault="00165431" w:rsidP="00165431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臭氧净化分解技术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可反复化学循环的完全生物降解塑料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可高温炭化的高性能不熔滴本征阻燃聚酯</w:t>
      </w:r>
    </w:p>
    <w:p w:rsidR="00165431" w:rsidRPr="00A368C4" w:rsidRDefault="00165431" w:rsidP="00165431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7.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自抗凝凝胶微球及无肝素血液透析器产品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无铬生态皮革制造技术</w:t>
      </w:r>
      <w:bookmarkStart w:id="0" w:name="_GoBack"/>
      <w:bookmarkEnd w:id="0"/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第一大特种工程塑料聚苯硫醚（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PPS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）产业化项目无铬生态皮革制造技术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10.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高分子微纳米功能复合材料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3D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打印加工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11.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高分子材料层叠复合技术和装备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12.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固碳高分子材料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13.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氮氧化铝透明陶瓷材料</w:t>
      </w:r>
    </w:p>
    <w:p w:rsidR="00165431" w:rsidRPr="00A368C4" w:rsidRDefault="00165431" w:rsidP="00165431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14.</w:t>
      </w:r>
      <w:r w:rsidRPr="00A368C4">
        <w:rPr>
          <w:rFonts w:ascii="Times New Roman" w:eastAsia="仿宋_GB2312" w:hAnsi="Times New Roman" w:cs="Times New Roman" w:hint="eastAsia"/>
          <w:sz w:val="32"/>
          <w:szCs w:val="32"/>
        </w:rPr>
        <w:t>燃料电池用复合材料双极板材料技术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65431" w:rsidRPr="00A368C4" w:rsidRDefault="00165431" w:rsidP="00165431">
      <w:pPr>
        <w:jc w:val="center"/>
      </w:pPr>
      <w:r w:rsidRPr="00A368C4">
        <w:rPr>
          <w:rFonts w:ascii="方正小标宋简体" w:eastAsia="方正小标宋简体" w:hAnsi="楷体" w:hint="eastAsia"/>
          <w:sz w:val="44"/>
          <w:szCs w:val="44"/>
        </w:rPr>
        <w:t>新能源可转化重点科技成果</w:t>
      </w:r>
    </w:p>
    <w:p w:rsidR="00165431" w:rsidRPr="00A368C4" w:rsidRDefault="00165431" w:rsidP="00165431">
      <w:pPr>
        <w:spacing w:line="600" w:lineRule="exact"/>
        <w:jc w:val="left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1.低成本高性能锂离子电池三元正极材料</w:t>
      </w:r>
    </w:p>
    <w:p w:rsidR="00165431" w:rsidRPr="00A368C4" w:rsidRDefault="00165431" w:rsidP="00165431">
      <w:pPr>
        <w:jc w:val="left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2.新型偏钛酸锂离子筛制备技术</w:t>
      </w:r>
    </w:p>
    <w:p w:rsidR="00165431" w:rsidRPr="00A368C4" w:rsidRDefault="00165431" w:rsidP="00165431">
      <w:pPr>
        <w:spacing w:line="600" w:lineRule="exact"/>
        <w:jc w:val="left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3.高效钙钛矿光伏材料与器件</w:t>
      </w:r>
    </w:p>
    <w:p w:rsidR="00165431" w:rsidRPr="00A368C4" w:rsidRDefault="00165431" w:rsidP="00165431">
      <w:pPr>
        <w:jc w:val="left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 xml:space="preserve">4.镁钙基材料直接水解制氢技术 </w:t>
      </w:r>
    </w:p>
    <w:p w:rsidR="00165431" w:rsidRPr="00A368C4" w:rsidRDefault="00165431" w:rsidP="00165431">
      <w:pPr>
        <w:jc w:val="left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5.可再生能源电解制氢系统能量管理平台</w:t>
      </w:r>
    </w:p>
    <w:p w:rsidR="00165431" w:rsidRPr="00A368C4" w:rsidRDefault="00165431" w:rsidP="00165431">
      <w:pPr>
        <w:jc w:val="center"/>
      </w:pPr>
      <w:r w:rsidRPr="00A368C4">
        <w:rPr>
          <w:rFonts w:ascii="方正小标宋简体" w:eastAsia="方正小标宋简体" w:hAnsi="楷体" w:hint="eastAsia"/>
          <w:sz w:val="44"/>
          <w:szCs w:val="44"/>
        </w:rPr>
        <w:lastRenderedPageBreak/>
        <w:t>碳中和可转化重点科技成果</w:t>
      </w:r>
    </w:p>
    <w:p w:rsidR="00165431" w:rsidRPr="00A368C4" w:rsidRDefault="00165431" w:rsidP="00165431">
      <w:pPr>
        <w:spacing w:line="60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1.</w:t>
      </w:r>
      <w:r w:rsidRPr="00A368C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CO</w:t>
      </w:r>
      <w:r w:rsidRPr="00A368C4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vertAlign w:val="subscript"/>
        </w:rPr>
        <w:t>2</w:t>
      </w:r>
      <w:r w:rsidRPr="00A368C4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矿化利用固废技术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2.</w:t>
      </w: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新型催化法烟气深度脱硫技术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3.</w:t>
      </w: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含油固废处理成套技术及装备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4.</w:t>
      </w: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餐厨回收油制备耐迁移生物基增塑剂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成套技术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5.</w:t>
      </w:r>
      <w:r w:rsidRPr="00A368C4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废弃生物质制零碳汽柴油成套技术及装备</w:t>
      </w:r>
    </w:p>
    <w:p w:rsidR="00165431" w:rsidRPr="00A368C4" w:rsidRDefault="00165431" w:rsidP="00165431">
      <w:pPr>
        <w:widowControl/>
        <w:jc w:val="left"/>
        <w:rPr>
          <w:rFonts w:ascii="Times New Roman" w:eastAsia="楷体" w:hAnsi="Times New Roman" w:cs="Times New Roman"/>
          <w:b/>
          <w:bCs/>
          <w:sz w:val="32"/>
          <w:szCs w:val="32"/>
        </w:rPr>
      </w:pPr>
    </w:p>
    <w:p w:rsidR="00165431" w:rsidRPr="00A368C4" w:rsidRDefault="00165431" w:rsidP="00165431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A368C4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 xml:space="preserve">高端装备可转化重点科技成果 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叶片光学智能检测装置及软件系统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管道缺陷检测仪器与在线监测系统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位向可调高频脉冲磁场深冷耦合处理装置及方法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用于高性能、高熔点球形金属粉末制备的等离子体雾化与球化技术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极端工况瞬态传动界面物理模型及设计软件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智能柔性超冗余机器人系统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基于频域反射法的电力电缆缺陷定位技术及装置</w:t>
      </w:r>
    </w:p>
    <w:p w:rsidR="00165431" w:rsidRPr="00A368C4" w:rsidRDefault="00165431" w:rsidP="00165431">
      <w:pPr>
        <w:pStyle w:val="a3"/>
        <w:numPr>
          <w:ilvl w:val="0"/>
          <w:numId w:val="1"/>
        </w:numPr>
        <w:ind w:firstLineChars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三维数字化视觉测量技术</w:t>
      </w:r>
    </w:p>
    <w:p w:rsidR="00165431" w:rsidRPr="00A368C4" w:rsidRDefault="00165431" w:rsidP="00165431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br w:type="page"/>
      </w:r>
    </w:p>
    <w:p w:rsidR="00165431" w:rsidRPr="00A368C4" w:rsidRDefault="00165431" w:rsidP="00165431">
      <w:pPr>
        <w:widowControl/>
        <w:spacing w:line="360" w:lineRule="auto"/>
        <w:jc w:val="center"/>
        <w:rPr>
          <w:rFonts w:ascii="方正小标宋简体" w:eastAsia="方正小标宋简体" w:hAnsi="楷体"/>
          <w:sz w:val="44"/>
          <w:szCs w:val="44"/>
        </w:rPr>
      </w:pPr>
      <w:r w:rsidRPr="00A368C4">
        <w:rPr>
          <w:rFonts w:ascii="方正小标宋简体" w:eastAsia="方正小标宋简体" w:hAnsi="楷体" w:hint="eastAsia"/>
          <w:sz w:val="44"/>
          <w:szCs w:val="44"/>
        </w:rPr>
        <w:lastRenderedPageBreak/>
        <w:t xml:space="preserve">新一代信息技术可转化重点科技成果 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1. 面向新型电力系统的电网智能调度与可视化预警系统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2. 5G+沉浸式激光裸眼VR交互终端及产业化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3. 基于语音识别的管制安全防护技术与系统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4. 基于可视分析的仓配一体智能监管与优化系统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5. 肺癌全周期智能诊疗系统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6. 基于深度学习的智能客服机器人关键技术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bCs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7. 计算机生成绘画艺术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bCs/>
          <w:sz w:val="32"/>
          <w:szCs w:val="32"/>
        </w:rPr>
      </w:pPr>
      <w:r w:rsidRPr="00A368C4">
        <w:rPr>
          <w:rFonts w:ascii="仿宋_GB2312" w:eastAsia="仿宋_GB2312" w:hAnsi="楷体" w:hint="eastAsia"/>
          <w:bCs/>
          <w:sz w:val="32"/>
          <w:szCs w:val="32"/>
        </w:rPr>
        <w:t>8. 颅骨面貌复原与身份检索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9. 基于黎曼流形的群体智能聚合与涌现技术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10.面向传送带式物品运输的信息数字化过程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bCs/>
          <w:sz w:val="32"/>
          <w:szCs w:val="32"/>
        </w:rPr>
        <w:t>11. 基于微波无极紫外的物流外包装病毒消杀隧道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12. 图像质量增强技术及应用</w:t>
      </w:r>
    </w:p>
    <w:p w:rsidR="00165431" w:rsidRPr="00A368C4" w:rsidRDefault="00165431" w:rsidP="00165431">
      <w:pPr>
        <w:spacing w:line="360" w:lineRule="auto"/>
        <w:rPr>
          <w:rFonts w:ascii="仿宋_GB2312" w:eastAsia="仿宋_GB2312" w:hAnsi="楷体"/>
          <w:sz w:val="32"/>
          <w:szCs w:val="32"/>
        </w:rPr>
      </w:pPr>
      <w:r w:rsidRPr="00A368C4">
        <w:rPr>
          <w:rFonts w:ascii="仿宋_GB2312" w:eastAsia="仿宋_GB2312" w:hAnsi="楷体" w:hint="eastAsia"/>
          <w:sz w:val="32"/>
          <w:szCs w:val="32"/>
        </w:rPr>
        <w:t>13. 数字岩心关键技术及其在石油地质中的应用</w:t>
      </w:r>
    </w:p>
    <w:p w:rsidR="00165431" w:rsidRPr="00A368C4" w:rsidRDefault="00165431" w:rsidP="00165431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165431" w:rsidRPr="00A368C4" w:rsidRDefault="00165431" w:rsidP="00165431">
      <w:pPr>
        <w:widowControl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 w:rsidRPr="00A368C4"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生物医药可转化重点科技成果</w:t>
      </w:r>
    </w:p>
    <w:p w:rsidR="00165431" w:rsidRPr="00A368C4" w:rsidRDefault="00165431" w:rsidP="00165431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主动靶向肝星状细胞的水飞蓟宾纳米晶冻干粉针</w:t>
      </w:r>
    </w:p>
    <w:p w:rsidR="00165431" w:rsidRPr="00A368C4" w:rsidRDefault="00165431" w:rsidP="00165431">
      <w:pPr>
        <w:widowControl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2.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靶向离子通道治疗脑卒中的创新药物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3.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新一代超短效麻醉镇静药物</w:t>
      </w:r>
    </w:p>
    <w:p w:rsidR="00165431" w:rsidRPr="00A368C4" w:rsidRDefault="00165431" w:rsidP="00165431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4.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一滴血筛查多种新生儿遗传代谢病的试剂盒及智能判读软件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lastRenderedPageBreak/>
        <w:t>5. EGCG-SIS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引导骨再生膜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6.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抗肺纤维化立清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号创新中药产品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7. 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EZH2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蛋白降解药物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8.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单分子诊断仪</w:t>
      </w:r>
    </w:p>
    <w:p w:rsidR="00165431" w:rsidRPr="00A368C4" w:rsidRDefault="00165431" w:rsidP="00165431">
      <w:pPr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9.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基于可注射微球的细胞制剂开发</w:t>
      </w:r>
      <w:r w:rsidRPr="00A368C4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ab/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10.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四面体框架核酸药物系统的研发与应用</w:t>
      </w:r>
    </w:p>
    <w:p w:rsidR="00165431" w:rsidRPr="00A368C4" w:rsidRDefault="00165431" w:rsidP="00165431">
      <w:pPr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11.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颅颌面部手术主动导航定位系统</w:t>
      </w:r>
    </w:p>
    <w:p w:rsidR="00165431" w:rsidRPr="00A368C4" w:rsidRDefault="00165431" w:rsidP="00165431">
      <w:pPr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12.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高精度牙种植手术的实测实量关键临床技术及产业化</w:t>
      </w:r>
    </w:p>
    <w:p w:rsidR="00165431" w:rsidRPr="00A368C4" w:rsidRDefault="00165431" w:rsidP="00165431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13.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基于肿瘤新生抗原个性化免疫细胞治疗技术</w:t>
      </w:r>
    </w:p>
    <w:p w:rsidR="00165431" w:rsidRPr="00A368C4" w:rsidRDefault="00165431" w:rsidP="00165431">
      <w:pPr>
        <w:spacing w:line="60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14.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体外膜肺氧合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ECMO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系统</w:t>
      </w:r>
    </w:p>
    <w:p w:rsidR="00165431" w:rsidRPr="00A368C4" w:rsidRDefault="00165431" w:rsidP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15.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于骨关节炎治疗的工程化干细胞外泌体</w:t>
      </w:r>
    </w:p>
    <w:p w:rsidR="00165431" w:rsidRPr="00A368C4" w:rsidRDefault="00165431" w:rsidP="00165431">
      <w:pPr>
        <w:pStyle w:val="a4"/>
        <w:spacing w:before="0" w:beforeAutospacing="0" w:after="0" w:afterAutospacing="0"/>
        <w:rPr>
          <w:rFonts w:ascii="Times New Roman" w:eastAsia="仿宋_GB2312" w:hAnsi="Times New Roman" w:cs="Times New Roman"/>
          <w:color w:val="000000" w:themeColor="text1"/>
          <w:kern w:val="2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 xml:space="preserve">16.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kern w:val="2"/>
          <w:sz w:val="32"/>
          <w:szCs w:val="32"/>
        </w:rPr>
        <w:t>婴幼儿肠道来源新一代益生菌菌株的开发</w:t>
      </w:r>
    </w:p>
    <w:p w:rsidR="00165431" w:rsidRPr="00A368C4" w:rsidRDefault="00165431" w:rsidP="00165431">
      <w:pPr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17.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新型抗幽门螺杆菌聚糖制剂</w:t>
      </w:r>
    </w:p>
    <w:p w:rsidR="00165431" w:rsidRPr="00A368C4" w:rsidRDefault="00165431" w:rsidP="00165431">
      <w:pPr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18.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人源软骨生物医用材料</w:t>
      </w:r>
    </w:p>
    <w:p w:rsidR="00165431" w:rsidRPr="00A368C4" w:rsidRDefault="00165431" w:rsidP="00165431">
      <w:pPr>
        <w:textAlignment w:val="baseline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 xml:space="preserve">19. 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种鸡场沙门菌综合防控与净化技术（动物医药）</w:t>
      </w:r>
    </w:p>
    <w:p w:rsidR="00F53731" w:rsidRPr="00A368C4" w:rsidRDefault="00F53731"/>
    <w:p w:rsidR="00165431" w:rsidRPr="00A368C4" w:rsidRDefault="00165431"/>
    <w:p w:rsidR="00165431" w:rsidRPr="00A368C4" w:rsidRDefault="00165431"/>
    <w:p w:rsidR="00165431" w:rsidRPr="00A368C4" w:rsidRDefault="00165431"/>
    <w:p w:rsidR="006E336F" w:rsidRPr="00A368C4" w:rsidRDefault="00165431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联系</w:t>
      </w:r>
      <w:r w:rsidR="006E336F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人：</w:t>
      </w:r>
      <w:r w:rsid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李</w:t>
      </w:r>
      <w:r w:rsidR="006E336F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老师、</w:t>
      </w:r>
      <w:r w:rsid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段</w:t>
      </w:r>
      <w:r w:rsidR="006E336F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老师</w:t>
      </w:r>
    </w:p>
    <w:p w:rsidR="00165431" w:rsidRPr="00165431" w:rsidRDefault="006E336F">
      <w:pP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联系电话：</w:t>
      </w:r>
      <w:r w:rsidR="00165431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电话：</w:t>
      </w:r>
      <w:r w:rsidR="00165431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028-854</w:t>
      </w:r>
      <w:r w:rsid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05846</w:t>
      </w:r>
      <w:r w:rsidR="00165431"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P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854</w:t>
      </w:r>
      <w:r w:rsidR="00A368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16522</w:t>
      </w:r>
    </w:p>
    <w:sectPr w:rsidR="00165431" w:rsidRPr="00165431" w:rsidSect="004B0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0038"/>
    <w:multiLevelType w:val="hybridMultilevel"/>
    <w:tmpl w:val="2194B5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5431"/>
    <w:rsid w:val="00165431"/>
    <w:rsid w:val="003A29EE"/>
    <w:rsid w:val="004B071C"/>
    <w:rsid w:val="00624161"/>
    <w:rsid w:val="006E336F"/>
    <w:rsid w:val="009058A2"/>
    <w:rsid w:val="00A368C4"/>
    <w:rsid w:val="00BE4174"/>
    <w:rsid w:val="00F5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3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65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4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43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1654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>Microsoft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6</cp:revision>
  <dcterms:created xsi:type="dcterms:W3CDTF">2024-03-01T07:16:00Z</dcterms:created>
  <dcterms:modified xsi:type="dcterms:W3CDTF">2025-06-30T08:51:00Z</dcterms:modified>
</cp:coreProperties>
</file>