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成都至峨眉山高速公路项目TJ6标第一批临时用地的公示</w:t>
      </w:r>
    </w:p>
    <w:bookmarkEnd w:id="0"/>
    <w:p>
      <w:pPr>
        <w:pStyle w:val="8"/>
        <w:bidi w:val="0"/>
        <w:ind w:firstLine="640" w:firstLineChars="200"/>
        <w:rPr>
          <w:lang w:val="en-US" w:eastAsia="zh-CN"/>
        </w:rPr>
      </w:pPr>
    </w:p>
    <w:p>
      <w:pPr>
        <w:pStyle w:val="8"/>
        <w:bidi w:val="0"/>
        <w:ind w:firstLine="640" w:firstLineChars="200"/>
        <w:rPr>
          <w:rFonts w:hint="eastAsia"/>
          <w:lang w:val="en-US" w:eastAsia="zh-CN"/>
        </w:rPr>
      </w:pPr>
      <w:r>
        <w:rPr>
          <w:lang w:val="en-US" w:eastAsia="zh-CN"/>
        </w:rPr>
        <w:t>根据《中华人民共和国土地管理法》、</w:t>
      </w:r>
      <w:r>
        <w:rPr>
          <w:rFonts w:hint="eastAsia"/>
          <w:lang w:val="en-US" w:eastAsia="zh-CN"/>
        </w:rPr>
        <w:t>《中华人民共和国政府信息公开条例》、《自然资源部关于规范临时用地管理的通知》（自然资规〔2021〕2号）等相关规定，以下临时用地项目已经由乐山市自然资源和规划局批准，现对结果进行公示。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342"/>
        <w:gridCol w:w="2710"/>
        <w:gridCol w:w="2160"/>
        <w:gridCol w:w="1635"/>
        <w:gridCol w:w="1170"/>
        <w:gridCol w:w="906"/>
        <w:gridCol w:w="1059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1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项目用途</w:t>
            </w:r>
          </w:p>
        </w:tc>
        <w:tc>
          <w:tcPr>
            <w:tcW w:w="21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</w:t>
            </w:r>
          </w:p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6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临时用地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所在位置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9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5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15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成都至峨眉山高速公路项目TJ6标第一批临时用地</w:t>
            </w:r>
          </w:p>
        </w:tc>
        <w:tc>
          <w:tcPr>
            <w:tcW w:w="271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2"/>
                <w:szCs w:val="32"/>
                <w:lang w:val="en-US" w:eastAsia="zh-CN"/>
              </w:rPr>
              <w:t>施工便道、钢筋加工厂、拌合站、临时办公室、工棚、农用地表土剥离堆放场</w:t>
            </w:r>
          </w:p>
        </w:tc>
        <w:tc>
          <w:tcPr>
            <w:tcW w:w="21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中铁三局集团有限公司</w:t>
            </w:r>
          </w:p>
        </w:tc>
        <w:tc>
          <w:tcPr>
            <w:tcW w:w="16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木城镇兰坝社区7组、8组、友谊村3组、4组</w:t>
            </w:r>
          </w:p>
        </w:tc>
        <w:tc>
          <w:tcPr>
            <w:tcW w:w="117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2025年9月3日</w:t>
            </w:r>
          </w:p>
        </w:tc>
        <w:tc>
          <w:tcPr>
            <w:tcW w:w="9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  <w:tc>
          <w:tcPr>
            <w:tcW w:w="105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3.6857公顷</w:t>
            </w:r>
          </w:p>
        </w:tc>
        <w:tc>
          <w:tcPr>
            <w:tcW w:w="158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乐市自然资规函</w:t>
            </w:r>
            <w:r>
              <w:rPr>
                <w:rFonts w:hint="eastAsia"/>
                <w:lang w:val="en-US" w:eastAsia="zh-CN"/>
              </w:rPr>
              <w:t>〔2025〕91号</w:t>
            </w:r>
            <w:bookmarkStart w:id="1" w:name="_GoBack"/>
            <w:bookmarkEnd w:id="1"/>
          </w:p>
        </w:tc>
      </w:tr>
    </w:tbl>
    <w:p>
      <w:pPr>
        <w:pStyle w:val="3"/>
        <w:bidi w:val="0"/>
        <w:ind w:left="0" w:leftChars="0" w:firstLine="0" w:firstLineChars="0"/>
        <w:rPr>
          <w:rStyle w:val="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C24B7"/>
    <w:rsid w:val="09D759A3"/>
    <w:rsid w:val="0A795D8E"/>
    <w:rsid w:val="14126E30"/>
    <w:rsid w:val="1CEC24B7"/>
    <w:rsid w:val="236F0909"/>
    <w:rsid w:val="32056C14"/>
    <w:rsid w:val="40B2213E"/>
    <w:rsid w:val="49CA2E4E"/>
    <w:rsid w:val="4E35251E"/>
    <w:rsid w:val="50B929D4"/>
    <w:rsid w:val="58221978"/>
    <w:rsid w:val="5957304F"/>
    <w:rsid w:val="5AC2789A"/>
    <w:rsid w:val="5BFE7E25"/>
    <w:rsid w:val="7238364E"/>
    <w:rsid w:val="796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公文大标题"/>
    <w:basedOn w:val="1"/>
    <w:next w:val="1"/>
    <w:qFormat/>
    <w:uiPriority w:val="0"/>
    <w:pPr>
      <w:keepNext/>
      <w:keepLines/>
      <w:spacing w:beforeLines="0" w:afterLines="0" w:line="700" w:lineRule="exact"/>
      <w:ind w:firstLine="0" w:firstLineChars="0"/>
      <w:jc w:val="center"/>
      <w:outlineLvl w:val="0"/>
    </w:pPr>
    <w:rPr>
      <w:rFonts w:hint="eastAsia" w:eastAsia="方正小标宋简体"/>
      <w:b/>
      <w:kern w:val="44"/>
      <w:sz w:val="44"/>
    </w:rPr>
  </w:style>
  <w:style w:type="paragraph" w:customStyle="1" w:styleId="8">
    <w:name w:val="公文正文"/>
    <w:basedOn w:val="7"/>
    <w:uiPriority w:val="0"/>
    <w:pPr>
      <w:spacing w:line="600" w:lineRule="exact"/>
      <w:ind w:firstLine="883" w:firstLineChars="200"/>
      <w:jc w:val="both"/>
      <w:outlineLvl w:val="9"/>
    </w:pPr>
    <w:rPr>
      <w:rFonts w:ascii="仿宋_GB2312" w:hAnsi="仿宋_GB2312" w:eastAsia="仿宋_GB2312" w:cs="Times New Roman"/>
      <w:b w:val="0"/>
      <w:sz w:val="32"/>
      <w:szCs w:val="22"/>
    </w:rPr>
  </w:style>
  <w:style w:type="paragraph" w:customStyle="1" w:styleId="9">
    <w:name w:val="公文一级标题"/>
    <w:basedOn w:val="1"/>
    <w:next w:val="8"/>
    <w:qFormat/>
    <w:uiPriority w:val="0"/>
    <w:pPr>
      <w:snapToGrid w:val="0"/>
      <w:spacing w:beforeLines="0" w:afterLines="0" w:line="600" w:lineRule="exact"/>
      <w:ind w:firstLine="883" w:firstLineChars="200"/>
      <w:jc w:val="left"/>
      <w:outlineLvl w:val="1"/>
    </w:pPr>
    <w:rPr>
      <w:rFonts w:hint="eastAsia" w:ascii="Times New Roman" w:hAnsi="Times New Roman" w:eastAsia="黑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2024-12-18T03:35:00Z</dcterms:created>
  <dc:creator>fcq</dc:creator>
  <cp:lastModifiedBy>fcq</cp:lastModifiedBy>
  <cp:lastPrinted>2025-03-19T02:07:00Z</cp:lastPrinted>
  <dcterms:modified xsi:type="dcterms:W3CDTF">2025-09-17T10:13:18Z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34B9FD2178A64EE3A092D53E0EA41C6C_12</vt:lpwstr>
  </property>
</Properties>
</file>