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9A86B">
      <w:pPr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夹江县“天府森林粮库”石斛产业建设项目公共区域</w:t>
      </w:r>
    </w:p>
    <w:p w14:paraId="3FA129EA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品牌建设服务询价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采购公告</w:t>
      </w:r>
    </w:p>
    <w:tbl>
      <w:tblPr>
        <w:tblStyle w:val="7"/>
        <w:tblW w:w="9679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6996"/>
      </w:tblGrid>
      <w:tr w14:paraId="61F6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551AC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6996" w:type="dxa"/>
            <w:noWrap w:val="0"/>
            <w:vAlign w:val="top"/>
          </w:tcPr>
          <w:p w14:paraId="01EF5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夹江县“天府森林粮库”石斛产业建设项目公共区域品牌建设服务</w:t>
            </w:r>
          </w:p>
        </w:tc>
      </w:tr>
      <w:tr w14:paraId="6DEE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2C41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6996" w:type="dxa"/>
            <w:noWrap w:val="0"/>
            <w:vAlign w:val="top"/>
          </w:tcPr>
          <w:p w14:paraId="72506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YIGE2025009120076</w:t>
            </w:r>
          </w:p>
        </w:tc>
      </w:tr>
      <w:tr w14:paraId="2614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0D94C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采购预算金额(</w:t>
            </w:r>
            <w:r>
              <w:rPr>
                <w:rFonts w:hint="eastAsia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元)</w:t>
            </w:r>
          </w:p>
        </w:tc>
        <w:tc>
          <w:tcPr>
            <w:tcW w:w="6996" w:type="dxa"/>
            <w:noWrap w:val="0"/>
            <w:vAlign w:val="top"/>
          </w:tcPr>
          <w:p w14:paraId="7A10C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 w14:paraId="5BA4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E4F1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6996" w:type="dxa"/>
            <w:noWrap w:val="0"/>
            <w:vAlign w:val="top"/>
          </w:tcPr>
          <w:p w14:paraId="174F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询价</w:t>
            </w:r>
          </w:p>
        </w:tc>
      </w:tr>
      <w:tr w14:paraId="31D1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3DFD2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行政区划</w:t>
            </w:r>
          </w:p>
        </w:tc>
        <w:tc>
          <w:tcPr>
            <w:tcW w:w="6996" w:type="dxa"/>
            <w:noWrap w:val="0"/>
            <w:vAlign w:val="top"/>
          </w:tcPr>
          <w:p w14:paraId="0A76F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四川省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乐山市夹江县</w:t>
            </w:r>
            <w:bookmarkStart w:id="0" w:name="_GoBack"/>
            <w:bookmarkEnd w:id="0"/>
          </w:p>
        </w:tc>
      </w:tr>
      <w:tr w14:paraId="55E8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7BB61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公告类型</w:t>
            </w:r>
          </w:p>
        </w:tc>
        <w:tc>
          <w:tcPr>
            <w:tcW w:w="6996" w:type="dxa"/>
            <w:noWrap w:val="0"/>
            <w:vAlign w:val="top"/>
          </w:tcPr>
          <w:p w14:paraId="6D824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采购公告</w:t>
            </w:r>
          </w:p>
        </w:tc>
      </w:tr>
      <w:tr w14:paraId="6E2B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1FA62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公告发布时间</w:t>
            </w:r>
          </w:p>
        </w:tc>
        <w:tc>
          <w:tcPr>
            <w:tcW w:w="6996" w:type="dxa"/>
            <w:noWrap w:val="0"/>
            <w:vAlign w:val="top"/>
          </w:tcPr>
          <w:p w14:paraId="3EE1D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2025年10月20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  <w:tr w14:paraId="2227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69FC3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6996" w:type="dxa"/>
            <w:noWrap w:val="0"/>
            <w:vAlign w:val="top"/>
          </w:tcPr>
          <w:p w14:paraId="2BDE6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夹江县自然资源局</w:t>
            </w:r>
          </w:p>
        </w:tc>
      </w:tr>
      <w:tr w14:paraId="4274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9038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采购代理机构名称</w:t>
            </w:r>
          </w:p>
        </w:tc>
        <w:tc>
          <w:tcPr>
            <w:tcW w:w="6996" w:type="dxa"/>
            <w:noWrap w:val="0"/>
            <w:vAlign w:val="top"/>
          </w:tcPr>
          <w:p w14:paraId="64FCE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四川一格招标代理有限公司</w:t>
            </w:r>
          </w:p>
        </w:tc>
      </w:tr>
      <w:tr w14:paraId="56D4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75B22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项目包个数项目包个数</w:t>
            </w:r>
          </w:p>
        </w:tc>
        <w:tc>
          <w:tcPr>
            <w:tcW w:w="6996" w:type="dxa"/>
            <w:noWrap w:val="0"/>
            <w:vAlign w:val="top"/>
          </w:tcPr>
          <w:p w14:paraId="666A6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7D72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11469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各包描述</w:t>
            </w:r>
          </w:p>
        </w:tc>
        <w:tc>
          <w:tcPr>
            <w:tcW w:w="6996" w:type="dxa"/>
            <w:noWrap w:val="0"/>
            <w:vAlign w:val="top"/>
          </w:tcPr>
          <w:p w14:paraId="71485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详情见附件</w:t>
            </w:r>
          </w:p>
        </w:tc>
      </w:tr>
      <w:tr w14:paraId="2F92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8" w:hRule="atLeast"/>
        </w:trPr>
        <w:tc>
          <w:tcPr>
            <w:tcW w:w="2683" w:type="dxa"/>
            <w:noWrap w:val="0"/>
            <w:vAlign w:val="center"/>
          </w:tcPr>
          <w:p w14:paraId="517F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各包供应商资格条件</w:t>
            </w:r>
          </w:p>
        </w:tc>
        <w:tc>
          <w:tcPr>
            <w:tcW w:w="6996" w:type="dxa"/>
            <w:noWrap w:val="0"/>
            <w:vAlign w:val="top"/>
          </w:tcPr>
          <w:p w14:paraId="2746012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（一）具有独立承担民事责任的能力；</w:t>
            </w:r>
          </w:p>
          <w:p w14:paraId="47D3B83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（二）具有良好的商业信誉和健全的财务会计制度；</w:t>
            </w:r>
          </w:p>
          <w:p w14:paraId="2AA0CA0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（三）具有履行合同所必须的设备和专业技术能力；</w:t>
            </w:r>
          </w:p>
          <w:p w14:paraId="1C4E69E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（四）具有依法缴纳税收和社会保障资金的良好记录；</w:t>
            </w:r>
          </w:p>
          <w:p w14:paraId="34FA692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（五）参加本次采购活动前三年内，在经营活动中没有重大违法记录；</w:t>
            </w:r>
          </w:p>
          <w:p w14:paraId="062DB20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（六）法律、行政法规规定的其他条件；</w:t>
            </w:r>
          </w:p>
          <w:p w14:paraId="0BBC629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1、供应商不得具有限制或禁止竞标的情形；</w:t>
            </w:r>
          </w:p>
          <w:p w14:paraId="737EB8D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2、供应商及其现任法定代表人/主要负责人不得具有行贿犯罪记录；</w:t>
            </w:r>
          </w:p>
          <w:p w14:paraId="08397FB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3、法律、行政法规规定的其他条件；</w:t>
            </w:r>
          </w:p>
          <w:p w14:paraId="1D541B7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（七）根据采购项目提出的特殊条件：</w:t>
            </w:r>
          </w:p>
          <w:p w14:paraId="3E49A63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  <w:p w14:paraId="6375913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本项目，采购人不接受联合体参加。</w:t>
            </w:r>
          </w:p>
        </w:tc>
      </w:tr>
      <w:tr w14:paraId="0C6F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3D18B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标书发售方式</w:t>
            </w:r>
          </w:p>
        </w:tc>
        <w:tc>
          <w:tcPr>
            <w:tcW w:w="6996" w:type="dxa"/>
            <w:noWrap w:val="0"/>
            <w:vAlign w:val="top"/>
          </w:tcPr>
          <w:p w14:paraId="1E353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电子邮件</w:t>
            </w:r>
          </w:p>
        </w:tc>
      </w:tr>
      <w:tr w14:paraId="5236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2DBD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标书获取方式</w:t>
            </w:r>
          </w:p>
        </w:tc>
        <w:tc>
          <w:tcPr>
            <w:tcW w:w="6996" w:type="dxa"/>
            <w:noWrap w:val="0"/>
            <w:vAlign w:val="top"/>
          </w:tcPr>
          <w:p w14:paraId="5C6DE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电子邮件</w:t>
            </w:r>
          </w:p>
          <w:p w14:paraId="4EFD3D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报名方式：申请人获取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谈判文件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时将相关报名资料扫描件合成一个pdf文件发至我公司邮箱2978692537@qq.com，如发邮件后当日18：00前未收到我代理公司的回复，请电话联系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我公司（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0833-2415463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。</w:t>
            </w:r>
          </w:p>
          <w:p w14:paraId="5A84A4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邮件主题：公司名称+项目名称。</w:t>
            </w:r>
          </w:p>
          <w:p w14:paraId="27A924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邮件正文：公司名称、工作邮箱、联系人姓名、电话及公司地址按此顺序在邮件正文中逐一注明。</w:t>
            </w:r>
          </w:p>
          <w:p w14:paraId="05FB05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（4）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报名资料：需提供介绍信、经办人复印件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报名费支付凭证截图加盖单位鲜章后的扫描件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。</w:t>
            </w:r>
          </w:p>
          <w:p w14:paraId="5F0705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报名资料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格式请联系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0833-2415463，单位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报名费支付时，须备注报名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供应商全称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、若备注内容超过10字的，可简写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供应商全称，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报名资料递交以该邮箱收到报名邮件时间为准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供应商报名信息经审核且符合本项目报名要求后，将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文件发送至供应商介绍信中注明邮箱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。</w:t>
            </w:r>
          </w:p>
          <w:p w14:paraId="39A8A4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注：若有澄清或更正通知，将发送至报名供应商介绍信中提供的邮箱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快递至供应商提供的联系地址，代理机构不作口头通知，因提供的邮箱地址、联系地址错误或未能及时知晓澄清或更正通知的，由供应商自行承担后果。</w:t>
            </w:r>
          </w:p>
        </w:tc>
      </w:tr>
      <w:tr w14:paraId="3761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683" w:type="dxa"/>
            <w:noWrap w:val="0"/>
            <w:vAlign w:val="center"/>
          </w:tcPr>
          <w:p w14:paraId="38F8A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获取标书应携带的材料</w:t>
            </w:r>
          </w:p>
        </w:tc>
        <w:tc>
          <w:tcPr>
            <w:tcW w:w="6996" w:type="dxa"/>
            <w:noWrap w:val="0"/>
            <w:vAlign w:val="top"/>
          </w:tcPr>
          <w:p w14:paraId="69C09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文件时，供应商为法人或者其他组织的，需提供单位介绍信或委托书(应当注明：单位、联系人、电话、邮箱、项目名称、项目编号)以及经办人身份证明复印件；供应商为自然人的，需提供本人身份证明及复印件。以上资料均需加盖单位鲜章。</w:t>
            </w:r>
          </w:p>
        </w:tc>
      </w:tr>
      <w:tr w14:paraId="0EF0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83" w:type="dxa"/>
            <w:noWrap w:val="0"/>
            <w:vAlign w:val="center"/>
          </w:tcPr>
          <w:p w14:paraId="4F537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标书发售起止时间</w:t>
            </w:r>
          </w:p>
        </w:tc>
        <w:tc>
          <w:tcPr>
            <w:tcW w:w="6996" w:type="dxa"/>
            <w:noWrap w:val="0"/>
            <w:vAlign w:val="top"/>
          </w:tcPr>
          <w:p w14:paraId="07BE02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日至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日9:00-17:30（北京时间，法定节假日除外）。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100元/份</w:t>
            </w:r>
          </w:p>
        </w:tc>
      </w:tr>
      <w:tr w14:paraId="2494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00F0F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标书售价(元)</w:t>
            </w:r>
          </w:p>
        </w:tc>
        <w:tc>
          <w:tcPr>
            <w:tcW w:w="6996" w:type="dxa"/>
            <w:noWrap w:val="0"/>
            <w:vAlign w:val="top"/>
          </w:tcPr>
          <w:p w14:paraId="7A8B7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/份，但投标资格不得转让</w:t>
            </w:r>
          </w:p>
        </w:tc>
      </w:tr>
      <w:tr w14:paraId="3AFA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C0E6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投标截止时间</w:t>
            </w:r>
          </w:p>
        </w:tc>
        <w:tc>
          <w:tcPr>
            <w:tcW w:w="6996" w:type="dxa"/>
            <w:noWrap w:val="0"/>
            <w:vAlign w:val="top"/>
          </w:tcPr>
          <w:p w14:paraId="5E224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2025年10月24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30AE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57378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开标时间</w:t>
            </w:r>
          </w:p>
        </w:tc>
        <w:tc>
          <w:tcPr>
            <w:tcW w:w="6996" w:type="dxa"/>
            <w:noWrap w:val="0"/>
            <w:vAlign w:val="top"/>
          </w:tcPr>
          <w:p w14:paraId="29E80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2025年10月24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2843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83" w:type="dxa"/>
            <w:noWrap w:val="0"/>
            <w:vAlign w:val="center"/>
          </w:tcPr>
          <w:p w14:paraId="42622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投标地点</w:t>
            </w:r>
          </w:p>
        </w:tc>
        <w:tc>
          <w:tcPr>
            <w:tcW w:w="6996" w:type="dxa"/>
            <w:noWrap w:val="0"/>
            <w:vAlign w:val="top"/>
          </w:tcPr>
          <w:p w14:paraId="6B461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夹江县漹城街道青衣大道999号市民中心A座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楼 </w:t>
            </w:r>
          </w:p>
        </w:tc>
      </w:tr>
      <w:tr w14:paraId="281F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83" w:type="dxa"/>
            <w:noWrap w:val="0"/>
            <w:vAlign w:val="center"/>
          </w:tcPr>
          <w:p w14:paraId="7130A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开标地点</w:t>
            </w:r>
          </w:p>
        </w:tc>
        <w:tc>
          <w:tcPr>
            <w:tcW w:w="6996" w:type="dxa"/>
            <w:noWrap w:val="0"/>
            <w:vAlign w:val="top"/>
          </w:tcPr>
          <w:p w14:paraId="66C1C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夹江县漹城街道青衣大道999号市民中心A座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楼 </w:t>
            </w:r>
          </w:p>
        </w:tc>
      </w:tr>
      <w:tr w14:paraId="1BC0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683" w:type="dxa"/>
            <w:noWrap w:val="0"/>
            <w:vAlign w:val="center"/>
          </w:tcPr>
          <w:p w14:paraId="0C324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采购人地址和联系方式</w:t>
            </w:r>
          </w:p>
        </w:tc>
        <w:tc>
          <w:tcPr>
            <w:tcW w:w="6996" w:type="dxa"/>
            <w:noWrap w:val="0"/>
            <w:vAlign w:val="top"/>
          </w:tcPr>
          <w:p w14:paraId="34375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采购人：夹江县自然资源局</w:t>
            </w:r>
          </w:p>
          <w:p w14:paraId="731C7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地址：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夹江县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漹城街道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青衣大道999号夹江县市民中心A座8楼</w:t>
            </w:r>
          </w:p>
          <w:p w14:paraId="02054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联系人：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老师</w:t>
            </w:r>
          </w:p>
          <w:p w14:paraId="1C8B7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0833-5657311</w:t>
            </w:r>
          </w:p>
        </w:tc>
      </w:tr>
      <w:tr w14:paraId="2FC8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683" w:type="dxa"/>
            <w:noWrap w:val="0"/>
            <w:vAlign w:val="center"/>
          </w:tcPr>
          <w:p w14:paraId="39272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采购代理机构地址和联系方式</w:t>
            </w:r>
          </w:p>
        </w:tc>
        <w:tc>
          <w:tcPr>
            <w:tcW w:w="6996" w:type="dxa"/>
            <w:noWrap w:val="0"/>
            <w:vAlign w:val="top"/>
          </w:tcPr>
          <w:p w14:paraId="758F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采购代理机构：四川一格招标代理有限公司</w:t>
            </w:r>
          </w:p>
          <w:p w14:paraId="1BA8F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地址：四川一格招标代理有限公司【乐山市柏杨中路158号都市阳光二期4楼(乐山市中医院对面）】</w:t>
            </w:r>
          </w:p>
          <w:p w14:paraId="4BFC3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联系人：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老师</w:t>
            </w:r>
          </w:p>
          <w:p w14:paraId="1E511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联系电话：0833-2415463</w:t>
            </w:r>
          </w:p>
        </w:tc>
      </w:tr>
      <w:tr w14:paraId="7D15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83" w:type="dxa"/>
            <w:noWrap w:val="0"/>
            <w:vAlign w:val="center"/>
          </w:tcPr>
          <w:p w14:paraId="0FC41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采购项目联系人姓名和电话</w:t>
            </w:r>
          </w:p>
        </w:tc>
        <w:tc>
          <w:tcPr>
            <w:tcW w:w="6996" w:type="dxa"/>
            <w:noWrap w:val="0"/>
            <w:vAlign w:val="top"/>
          </w:tcPr>
          <w:p w14:paraId="5A21C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联系人：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老师</w:t>
            </w:r>
          </w:p>
          <w:p w14:paraId="5673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联系电话：0833-2415463</w:t>
            </w:r>
          </w:p>
        </w:tc>
      </w:tr>
    </w:tbl>
    <w:p w14:paraId="3A23A827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E2A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B43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0B43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Y2ZkYzc1Nzk3YTlhNTUzNWI4YzZhYzAwOTk4NWUifQ=="/>
  </w:docVars>
  <w:rsids>
    <w:rsidRoot w:val="739C4D2B"/>
    <w:rsid w:val="046C3066"/>
    <w:rsid w:val="05CA098C"/>
    <w:rsid w:val="09524F20"/>
    <w:rsid w:val="0B114EB3"/>
    <w:rsid w:val="0BD15536"/>
    <w:rsid w:val="0DE10621"/>
    <w:rsid w:val="105C70C7"/>
    <w:rsid w:val="10A06571"/>
    <w:rsid w:val="114809B7"/>
    <w:rsid w:val="11671785"/>
    <w:rsid w:val="11B322D4"/>
    <w:rsid w:val="12340B2B"/>
    <w:rsid w:val="13394A5B"/>
    <w:rsid w:val="158E72E0"/>
    <w:rsid w:val="15B41F25"/>
    <w:rsid w:val="19B708F8"/>
    <w:rsid w:val="19E565C6"/>
    <w:rsid w:val="1C5B1076"/>
    <w:rsid w:val="1E297DDA"/>
    <w:rsid w:val="1F677154"/>
    <w:rsid w:val="1FFC12EA"/>
    <w:rsid w:val="206770AC"/>
    <w:rsid w:val="22E70030"/>
    <w:rsid w:val="25DB40B2"/>
    <w:rsid w:val="260E3B25"/>
    <w:rsid w:val="2764638D"/>
    <w:rsid w:val="27E17743"/>
    <w:rsid w:val="2AE76B06"/>
    <w:rsid w:val="30E262DA"/>
    <w:rsid w:val="32427031"/>
    <w:rsid w:val="325C18BC"/>
    <w:rsid w:val="32E53E60"/>
    <w:rsid w:val="336E3E55"/>
    <w:rsid w:val="345614B9"/>
    <w:rsid w:val="37163FDC"/>
    <w:rsid w:val="3B6C511E"/>
    <w:rsid w:val="3D467D21"/>
    <w:rsid w:val="3F11495A"/>
    <w:rsid w:val="40E462F8"/>
    <w:rsid w:val="44A21BB1"/>
    <w:rsid w:val="450D7972"/>
    <w:rsid w:val="477E10BD"/>
    <w:rsid w:val="49A722DE"/>
    <w:rsid w:val="4A031344"/>
    <w:rsid w:val="4CC36B68"/>
    <w:rsid w:val="4F443F90"/>
    <w:rsid w:val="5095081C"/>
    <w:rsid w:val="50A70C7B"/>
    <w:rsid w:val="53360094"/>
    <w:rsid w:val="55D43B94"/>
    <w:rsid w:val="564723E5"/>
    <w:rsid w:val="599B3347"/>
    <w:rsid w:val="59B77E43"/>
    <w:rsid w:val="5AEC372E"/>
    <w:rsid w:val="5B070568"/>
    <w:rsid w:val="5BB46942"/>
    <w:rsid w:val="5D494CC9"/>
    <w:rsid w:val="5D5C34AB"/>
    <w:rsid w:val="5D9809CD"/>
    <w:rsid w:val="5FCB172A"/>
    <w:rsid w:val="60DB227B"/>
    <w:rsid w:val="62F835B8"/>
    <w:rsid w:val="645B0A5D"/>
    <w:rsid w:val="65956E9C"/>
    <w:rsid w:val="65B512EC"/>
    <w:rsid w:val="65F00576"/>
    <w:rsid w:val="6609788A"/>
    <w:rsid w:val="690802CD"/>
    <w:rsid w:val="69216C99"/>
    <w:rsid w:val="6B6712DB"/>
    <w:rsid w:val="6BCF1CE1"/>
    <w:rsid w:val="6C185C1C"/>
    <w:rsid w:val="6D182D9A"/>
    <w:rsid w:val="6EA67228"/>
    <w:rsid w:val="71FE4EE9"/>
    <w:rsid w:val="739C4D2B"/>
    <w:rsid w:val="7449120B"/>
    <w:rsid w:val="754D1541"/>
    <w:rsid w:val="76CC558A"/>
    <w:rsid w:val="77A874F5"/>
    <w:rsid w:val="78342545"/>
    <w:rsid w:val="7A4E3666"/>
    <w:rsid w:val="7C8F2AAF"/>
    <w:rsid w:val="7E215319"/>
    <w:rsid w:val="7E457506"/>
    <w:rsid w:val="7EAF1552"/>
    <w:rsid w:val="7F1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7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1285</Words>
  <Characters>1431</Characters>
  <Lines>0</Lines>
  <Paragraphs>0</Paragraphs>
  <TotalTime>18</TotalTime>
  <ScaleCrop>false</ScaleCrop>
  <LinksUpToDate>false</LinksUpToDate>
  <CharactersWithSpaces>1433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2022-10-19T11:36:00Z</dcterms:created>
  <dc:creator>Administrator</dc:creator>
  <cp:lastModifiedBy>阿星</cp:lastModifiedBy>
  <cp:lastPrinted>2025-10-20T06:12:52Z</cp:lastPrinted>
  <dcterms:modified xsi:type="dcterms:W3CDTF">2025-10-20T06:32:12Z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BB95554AB4274394A36A848F8EA43EC4_13</vt:lpwstr>
  </property>
  <property fmtid="{D5CDD505-2E9C-101B-9397-08002B2CF9AE}" pid="4" name="KSOTemplateDocerSaveRecord">
    <vt:lpwstr>eyJoZGlkIjoiMWMwODBkOGIyOGVmZmQ4N2QwYjRkNmNhNzI5MDcyZTkiLCJ1c2VySWQiOiI2MTUwNzMzMzUifQ==</vt:lpwstr>
  </property>
</Properties>
</file>