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新宋体" w:cs="Times New Roman"/>
          <w:b/>
          <w:color w:val="auto"/>
          <w:sz w:val="44"/>
          <w:szCs w:val="44"/>
          <w:highlight w:val="none"/>
        </w:rPr>
      </w:pPr>
      <w:bookmarkStart w:id="145" w:name="_GoBack"/>
      <w:bookmarkEnd w:id="145"/>
    </w:p>
    <w:p>
      <w:pPr>
        <w:jc w:val="center"/>
        <w:rPr>
          <w:rFonts w:hint="default" w:ascii="Times New Roman" w:hAnsi="Times New Roman" w:eastAsia="宋体" w:cs="Times New Roman"/>
          <w:b/>
          <w:color w:val="auto"/>
          <w:w w:val="100"/>
          <w:sz w:val="52"/>
          <w:szCs w:val="52"/>
          <w:highlight w:val="none"/>
          <w:lang w:val="en-US" w:eastAsia="zh-CN"/>
        </w:rPr>
      </w:pPr>
      <w:r>
        <w:rPr>
          <w:rFonts w:hint="default" w:ascii="Times New Roman" w:hAnsi="Times New Roman" w:eastAsia="宋体" w:cs="Times New Roman"/>
          <w:b/>
          <w:color w:val="auto"/>
          <w:w w:val="100"/>
          <w:sz w:val="52"/>
          <w:szCs w:val="52"/>
          <w:highlight w:val="none"/>
          <w:lang w:val="en-US" w:eastAsia="zh-CN"/>
        </w:rPr>
        <w:t>夹江县“6</w:t>
      </w:r>
      <w:r>
        <w:rPr>
          <w:rFonts w:hint="eastAsia" w:cs="Times New Roman"/>
          <w:b/>
          <w:color w:val="auto"/>
          <w:w w:val="100"/>
          <w:sz w:val="52"/>
          <w:szCs w:val="52"/>
          <w:highlight w:val="none"/>
          <w:lang w:val="en-US" w:eastAsia="zh-CN"/>
        </w:rPr>
        <w:t>·</w:t>
      </w:r>
      <w:r>
        <w:rPr>
          <w:rFonts w:hint="default" w:ascii="Times New Roman" w:hAnsi="Times New Roman" w:eastAsia="宋体" w:cs="Times New Roman"/>
          <w:b/>
          <w:color w:val="auto"/>
          <w:w w:val="100"/>
          <w:sz w:val="52"/>
          <w:szCs w:val="52"/>
          <w:highlight w:val="none"/>
          <w:lang w:val="en-US" w:eastAsia="zh-CN"/>
        </w:rPr>
        <w:t>14”非法处置工业固体废物生态</w:t>
      </w:r>
      <w:r>
        <w:rPr>
          <w:rFonts w:hint="eastAsia" w:cs="Times New Roman"/>
          <w:b/>
          <w:color w:val="auto"/>
          <w:w w:val="100"/>
          <w:sz w:val="52"/>
          <w:szCs w:val="52"/>
          <w:highlight w:val="none"/>
          <w:lang w:val="en-US" w:eastAsia="zh-CN"/>
        </w:rPr>
        <w:t>环境</w:t>
      </w:r>
      <w:r>
        <w:rPr>
          <w:rFonts w:hint="default" w:ascii="Times New Roman" w:hAnsi="Times New Roman" w:eastAsia="宋体" w:cs="Times New Roman"/>
          <w:b/>
          <w:color w:val="auto"/>
          <w:w w:val="100"/>
          <w:sz w:val="52"/>
          <w:szCs w:val="52"/>
          <w:highlight w:val="none"/>
          <w:lang w:val="en-US" w:eastAsia="zh-CN"/>
        </w:rPr>
        <w:t>损害鉴定</w:t>
      </w:r>
      <w:r>
        <w:rPr>
          <w:rFonts w:hint="eastAsia" w:cs="Times New Roman"/>
          <w:b/>
          <w:color w:val="auto"/>
          <w:w w:val="100"/>
          <w:sz w:val="52"/>
          <w:szCs w:val="52"/>
          <w:highlight w:val="none"/>
          <w:lang w:val="en-US" w:eastAsia="zh-CN"/>
        </w:rPr>
        <w:t>评估</w:t>
      </w:r>
      <w:r>
        <w:rPr>
          <w:rFonts w:hint="default" w:ascii="Times New Roman" w:hAnsi="Times New Roman" w:eastAsia="宋体" w:cs="Times New Roman"/>
          <w:b/>
          <w:color w:val="auto"/>
          <w:w w:val="100"/>
          <w:sz w:val="52"/>
          <w:szCs w:val="52"/>
          <w:highlight w:val="none"/>
          <w:lang w:val="en-US" w:eastAsia="zh-CN"/>
        </w:rPr>
        <w:t>采购项目</w:t>
      </w:r>
    </w:p>
    <w:p>
      <w:pPr>
        <w:jc w:val="center"/>
        <w:rPr>
          <w:rFonts w:hint="default" w:ascii="Times New Roman" w:hAnsi="Times New Roman" w:eastAsia="仿宋_GB2312" w:cs="Times New Roman"/>
          <w:b/>
          <w:bCs/>
          <w:color w:val="auto"/>
          <w:sz w:val="84"/>
          <w:szCs w:val="30"/>
          <w:highlight w:val="none"/>
          <w:lang w:eastAsia="zh-CN"/>
        </w:rPr>
      </w:pPr>
    </w:p>
    <w:p>
      <w:pPr>
        <w:jc w:val="center"/>
        <w:rPr>
          <w:rFonts w:hint="default" w:ascii="Times New Roman" w:hAnsi="Times New Roman" w:eastAsia="仿宋_GB2312" w:cs="Times New Roman"/>
          <w:b/>
          <w:bCs/>
          <w:color w:val="auto"/>
          <w:sz w:val="84"/>
          <w:szCs w:val="30"/>
          <w:highlight w:val="none"/>
          <w:lang w:eastAsia="zh-CN"/>
        </w:rPr>
      </w:pPr>
    </w:p>
    <w:p>
      <w:pPr>
        <w:pStyle w:val="17"/>
        <w:rPr>
          <w:rFonts w:hint="default" w:ascii="Times New Roman" w:hAnsi="Times New Roman" w:cs="Times New Roman"/>
          <w:color w:val="auto"/>
          <w:highlight w:val="none"/>
          <w:lang w:eastAsia="zh-CN"/>
        </w:rPr>
      </w:pPr>
    </w:p>
    <w:p>
      <w:pPr>
        <w:jc w:val="center"/>
        <w:rPr>
          <w:rFonts w:hint="default" w:ascii="Times New Roman" w:hAnsi="Times New Roman" w:eastAsia="新宋体" w:cs="Times New Roman"/>
          <w:b/>
          <w:color w:val="auto"/>
          <w:w w:val="200"/>
          <w:sz w:val="84"/>
          <w:szCs w:val="44"/>
          <w:highlight w:val="none"/>
        </w:rPr>
      </w:pPr>
      <w:r>
        <w:rPr>
          <w:rFonts w:hint="default" w:ascii="Times New Roman" w:hAnsi="Times New Roman" w:eastAsia="仿宋_GB2312" w:cs="Times New Roman"/>
          <w:b/>
          <w:bCs/>
          <w:color w:val="auto"/>
          <w:sz w:val="84"/>
          <w:szCs w:val="30"/>
          <w:highlight w:val="none"/>
          <w:lang w:eastAsia="zh-CN"/>
        </w:rPr>
        <w:t>询价</w:t>
      </w:r>
      <w:r>
        <w:rPr>
          <w:rFonts w:hint="default" w:ascii="Times New Roman" w:hAnsi="Times New Roman" w:eastAsia="仿宋_GB2312" w:cs="Times New Roman"/>
          <w:b/>
          <w:bCs/>
          <w:color w:val="auto"/>
          <w:sz w:val="84"/>
          <w:szCs w:val="30"/>
          <w:highlight w:val="none"/>
        </w:rPr>
        <w:t>文件</w:t>
      </w:r>
    </w:p>
    <w:p>
      <w:pPr>
        <w:jc w:val="center"/>
        <w:rPr>
          <w:rFonts w:hint="default" w:ascii="Times New Roman" w:hAnsi="Times New Roman" w:eastAsia="黑体" w:cs="Times New Roman"/>
          <w:b/>
          <w:color w:val="auto"/>
          <w:sz w:val="36"/>
          <w:szCs w:val="36"/>
          <w:highlight w:val="none"/>
        </w:rPr>
      </w:pPr>
    </w:p>
    <w:p>
      <w:pPr>
        <w:jc w:val="center"/>
        <w:rPr>
          <w:rFonts w:hint="default" w:ascii="Times New Roman" w:hAnsi="Times New Roman" w:eastAsia="新宋体" w:cs="Times New Roman"/>
          <w:b/>
          <w:color w:val="auto"/>
          <w:w w:val="80"/>
          <w:sz w:val="48"/>
          <w:szCs w:val="44"/>
          <w:highlight w:val="none"/>
        </w:rPr>
      </w:pPr>
    </w:p>
    <w:p>
      <w:pPr>
        <w:rPr>
          <w:rFonts w:hint="default" w:ascii="Times New Roman" w:hAnsi="Times New Roman" w:eastAsia="新宋体" w:cs="Times New Roman"/>
          <w:b/>
          <w:color w:val="auto"/>
          <w:w w:val="80"/>
          <w:sz w:val="48"/>
          <w:szCs w:val="44"/>
          <w:highlight w:val="none"/>
        </w:rPr>
      </w:pPr>
    </w:p>
    <w:p>
      <w:pPr>
        <w:jc w:val="center"/>
        <w:rPr>
          <w:rFonts w:hint="default" w:ascii="Times New Roman" w:hAnsi="Times New Roman" w:eastAsia="新宋体" w:cs="Times New Roman"/>
          <w:b/>
          <w:color w:val="auto"/>
          <w:w w:val="80"/>
          <w:sz w:val="48"/>
          <w:szCs w:val="44"/>
          <w:highlight w:val="none"/>
        </w:rPr>
      </w:pPr>
    </w:p>
    <w:p>
      <w:pPr>
        <w:ind w:firstLine="2100" w:firstLineChars="700"/>
        <w:rPr>
          <w:rFonts w:hint="default" w:ascii="Times New Roman" w:hAnsi="Times New Roman" w:eastAsia="黑体" w:cs="Times New Roman"/>
          <w:color w:val="auto"/>
          <w:sz w:val="30"/>
          <w:highlight w:val="none"/>
          <w:u w:val="single"/>
        </w:rPr>
      </w:pPr>
      <w:r>
        <w:rPr>
          <w:rFonts w:hint="default" w:ascii="Times New Roman" w:hAnsi="Times New Roman" w:eastAsia="黑体" w:cs="Times New Roman"/>
          <w:color w:val="auto"/>
          <w:sz w:val="30"/>
          <w:highlight w:val="none"/>
          <w:lang w:eastAsia="zh-CN"/>
        </w:rPr>
        <w:t>采购人</w:t>
      </w:r>
      <w:r>
        <w:rPr>
          <w:rFonts w:hint="default" w:ascii="Times New Roman" w:hAnsi="Times New Roman" w:eastAsia="黑体" w:cs="Times New Roman"/>
          <w:color w:val="auto"/>
          <w:sz w:val="30"/>
          <w:highlight w:val="none"/>
        </w:rPr>
        <w:t>：</w:t>
      </w:r>
      <w:r>
        <w:rPr>
          <w:rFonts w:hint="default" w:ascii="Times New Roman" w:hAnsi="Times New Roman" w:eastAsia="黑体" w:cs="Times New Roman"/>
          <w:color w:val="auto"/>
          <w:sz w:val="32"/>
          <w:highlight w:val="none"/>
          <w:u w:val="single"/>
        </w:rPr>
        <w:t xml:space="preserve"> </w:t>
      </w:r>
      <w:r>
        <w:rPr>
          <w:rFonts w:hint="default" w:ascii="Times New Roman" w:hAnsi="Times New Roman" w:eastAsia="黑体" w:cs="Times New Roman"/>
          <w:color w:val="auto"/>
          <w:sz w:val="30"/>
          <w:highlight w:val="none"/>
          <w:u w:val="single"/>
        </w:rPr>
        <w:t xml:space="preserve">乐山市夹江生态环境局 </w:t>
      </w:r>
    </w:p>
    <w:p>
      <w:pPr>
        <w:spacing w:line="240" w:lineRule="exact"/>
        <w:rPr>
          <w:rFonts w:hint="default" w:ascii="Times New Roman" w:hAnsi="Times New Roman" w:eastAsia="黑体" w:cs="Times New Roman"/>
          <w:color w:val="auto"/>
          <w:sz w:val="30"/>
          <w:highlight w:val="none"/>
        </w:rPr>
      </w:pPr>
    </w:p>
    <w:p>
      <w:pPr>
        <w:spacing w:line="240" w:lineRule="exact"/>
        <w:rPr>
          <w:rFonts w:hint="default" w:ascii="Times New Roman" w:hAnsi="Times New Roman" w:eastAsia="黑体" w:cs="Times New Roman"/>
          <w:color w:val="auto"/>
          <w:sz w:val="30"/>
          <w:highlight w:val="none"/>
        </w:rPr>
      </w:pPr>
    </w:p>
    <w:p>
      <w:pPr>
        <w:spacing w:line="240" w:lineRule="exact"/>
        <w:rPr>
          <w:rFonts w:hint="default" w:ascii="Times New Roman" w:hAnsi="Times New Roman" w:eastAsia="黑体" w:cs="Times New Roman"/>
          <w:color w:val="auto"/>
          <w:sz w:val="30"/>
          <w:highlight w:val="none"/>
        </w:rPr>
      </w:pPr>
    </w:p>
    <w:p>
      <w:pPr>
        <w:rPr>
          <w:rFonts w:hint="default" w:ascii="Times New Roman" w:hAnsi="Times New Roman" w:eastAsia="黑体" w:cs="Times New Roman"/>
          <w:color w:val="auto"/>
          <w:sz w:val="30"/>
          <w:highlight w:val="none"/>
        </w:rPr>
      </w:pPr>
    </w:p>
    <w:p>
      <w:pPr>
        <w:rPr>
          <w:rFonts w:hint="default" w:ascii="Times New Roman" w:hAnsi="Times New Roman" w:cs="Times New Roman"/>
          <w:color w:val="auto"/>
          <w:sz w:val="30"/>
          <w:highlight w:val="none"/>
          <w:u w:val="single"/>
        </w:rPr>
      </w:pPr>
    </w:p>
    <w:p>
      <w:pPr>
        <w:rPr>
          <w:rFonts w:hint="default" w:ascii="Times New Roman" w:hAnsi="Times New Roman" w:cs="Times New Roman"/>
          <w:color w:val="auto"/>
          <w:sz w:val="30"/>
          <w:highlight w:val="none"/>
          <w:u w:val="single"/>
        </w:rPr>
      </w:pPr>
    </w:p>
    <w:p>
      <w:pPr>
        <w:spacing w:line="580" w:lineRule="exact"/>
        <w:ind w:firstLine="3534" w:firstLineChars="1100"/>
        <w:rPr>
          <w:rFonts w:hint="default" w:ascii="Times New Roman" w:hAnsi="Times New Roman" w:eastAsia="楷体_GB2312" w:cs="Times New Roman"/>
          <w:b/>
          <w:bCs w:val="0"/>
          <w:color w:val="auto"/>
          <w:sz w:val="32"/>
          <w:szCs w:val="32"/>
          <w:highlight w:val="none"/>
        </w:rPr>
      </w:pPr>
      <w:r>
        <w:rPr>
          <w:rFonts w:hint="default" w:ascii="Times New Roman" w:hAnsi="Times New Roman" w:eastAsia="楷体_GB2312" w:cs="Times New Roman"/>
          <w:b/>
          <w:bCs w:val="0"/>
          <w:color w:val="auto"/>
          <w:sz w:val="32"/>
          <w:szCs w:val="32"/>
          <w:highlight w:val="none"/>
        </w:rPr>
        <w:t>二</w:t>
      </w:r>
      <w:r>
        <w:rPr>
          <w:rFonts w:hint="default" w:ascii="Times New Roman" w:hAnsi="Times New Roman" w:cs="Times New Roman"/>
          <w:b/>
          <w:bCs w:val="0"/>
          <w:color w:val="auto"/>
          <w:sz w:val="32"/>
          <w:szCs w:val="32"/>
          <w:highlight w:val="none"/>
        </w:rPr>
        <w:t>〇</w:t>
      </w:r>
      <w:r>
        <w:rPr>
          <w:rFonts w:hint="default" w:ascii="Times New Roman" w:hAnsi="Times New Roman" w:eastAsia="楷体_GB2312" w:cs="Times New Roman"/>
          <w:b/>
          <w:bCs w:val="0"/>
          <w:color w:val="auto"/>
          <w:sz w:val="32"/>
          <w:szCs w:val="32"/>
          <w:highlight w:val="none"/>
          <w:lang w:eastAsia="zh-CN"/>
        </w:rPr>
        <w:t>二五</w:t>
      </w:r>
      <w:r>
        <w:rPr>
          <w:rFonts w:hint="default" w:ascii="Times New Roman" w:hAnsi="Times New Roman" w:eastAsia="楷体_GB2312" w:cs="Times New Roman"/>
          <w:b/>
          <w:bCs w:val="0"/>
          <w:color w:val="auto"/>
          <w:sz w:val="32"/>
          <w:szCs w:val="32"/>
          <w:highlight w:val="none"/>
        </w:rPr>
        <w:t>年</w:t>
      </w:r>
      <w:r>
        <w:rPr>
          <w:rFonts w:hint="default" w:ascii="Times New Roman" w:hAnsi="Times New Roman" w:eastAsia="楷体_GB2312" w:cs="Times New Roman"/>
          <w:b/>
          <w:bCs w:val="0"/>
          <w:color w:val="auto"/>
          <w:sz w:val="32"/>
          <w:szCs w:val="32"/>
          <w:highlight w:val="none"/>
          <w:lang w:eastAsia="zh-CN"/>
        </w:rPr>
        <w:t>八</w:t>
      </w:r>
      <w:r>
        <w:rPr>
          <w:rFonts w:hint="default" w:ascii="Times New Roman" w:hAnsi="Times New Roman" w:eastAsia="楷体_GB2312" w:cs="Times New Roman"/>
          <w:b/>
          <w:bCs w:val="0"/>
          <w:color w:val="auto"/>
          <w:sz w:val="32"/>
          <w:szCs w:val="32"/>
          <w:highlight w:val="none"/>
        </w:rPr>
        <w:t>月</w:t>
      </w:r>
    </w:p>
    <w:p>
      <w:pPr>
        <w:spacing w:line="580" w:lineRule="exact"/>
        <w:ind w:firstLine="2891" w:firstLineChars="900"/>
        <w:rPr>
          <w:rFonts w:hint="default" w:ascii="Times New Roman" w:hAnsi="Times New Roman" w:eastAsia="楷体_GB2312" w:cs="Times New Roman"/>
          <w:b/>
          <w:color w:val="auto"/>
          <w:sz w:val="32"/>
          <w:szCs w:val="32"/>
          <w:highlight w:val="none"/>
        </w:rPr>
      </w:pPr>
    </w:p>
    <w:p>
      <w:pPr>
        <w:spacing w:line="580" w:lineRule="exact"/>
        <w:ind w:firstLine="2891" w:firstLineChars="900"/>
        <w:rPr>
          <w:rFonts w:hint="default" w:ascii="Times New Roman" w:hAnsi="Times New Roman" w:eastAsia="楷体_GB2312" w:cs="Times New Roman"/>
          <w:b/>
          <w:color w:val="auto"/>
          <w:sz w:val="32"/>
          <w:szCs w:val="32"/>
          <w:highlight w:val="none"/>
        </w:rPr>
      </w:pPr>
    </w:p>
    <w:p>
      <w:pPr>
        <w:spacing w:line="580" w:lineRule="exact"/>
        <w:ind w:firstLine="4698" w:firstLineChars="900"/>
        <w:rPr>
          <w:rFonts w:hint="default" w:ascii="Times New Roman" w:hAnsi="Times New Roman" w:eastAsia="仿宋_GB2312" w:cs="Times New Roman"/>
          <w:b/>
          <w:bCs/>
          <w:color w:val="auto"/>
          <w:sz w:val="52"/>
          <w:szCs w:val="30"/>
          <w:highlight w:val="none"/>
        </w:rPr>
      </w:pPr>
    </w:p>
    <w:p>
      <w:pPr>
        <w:pStyle w:val="17"/>
        <w:rPr>
          <w:rFonts w:hint="default" w:ascii="Times New Roman" w:hAnsi="Times New Roman" w:cs="Times New Roman"/>
          <w:color w:val="auto"/>
        </w:rPr>
      </w:pPr>
    </w:p>
    <w:p>
      <w:pPr>
        <w:pStyle w:val="17"/>
        <w:rPr>
          <w:rFonts w:hint="default" w:ascii="Times New Roman" w:hAnsi="Times New Roman" w:cs="Times New Roman"/>
          <w:color w:val="auto"/>
        </w:rPr>
      </w:pPr>
    </w:p>
    <w:p>
      <w:pPr>
        <w:spacing w:line="580" w:lineRule="exact"/>
        <w:ind w:firstLine="2088" w:firstLineChars="400"/>
        <w:rPr>
          <w:rFonts w:hint="default" w:ascii="Times New Roman" w:hAnsi="Times New Roman" w:eastAsia="仿宋_GB2312" w:cs="Times New Roman"/>
          <w:b/>
          <w:bCs/>
          <w:color w:val="auto"/>
          <w:sz w:val="52"/>
          <w:szCs w:val="30"/>
          <w:highlight w:val="none"/>
        </w:rPr>
      </w:pPr>
    </w:p>
    <w:p>
      <w:pPr>
        <w:pageBreakBefore w:val="0"/>
        <w:kinsoku/>
        <w:wordWrap/>
        <w:overflowPunct/>
        <w:topLinePunct w:val="0"/>
        <w:bidi w:val="0"/>
        <w:snapToGrid/>
        <w:spacing w:line="360" w:lineRule="auto"/>
        <w:textAlignment w:val="auto"/>
        <w:rPr>
          <w:rFonts w:hint="default" w:ascii="Times New Roman" w:hAnsi="Times New Roman" w:eastAsia="黑体" w:cs="Times New Roman"/>
          <w:color w:val="auto"/>
          <w:sz w:val="32"/>
          <w:szCs w:val="32"/>
          <w:highlight w:val="none"/>
        </w:rPr>
      </w:pPr>
    </w:p>
    <w:p>
      <w:pPr>
        <w:spacing w:before="0" w:beforeLines="0" w:after="0" w:afterLines="0" w:line="360" w:lineRule="auto"/>
        <w:ind w:left="0" w:leftChars="0" w:right="0" w:rightChars="0" w:firstLine="0" w:firstLineChars="0"/>
        <w:jc w:val="center"/>
        <w:rPr>
          <w:rFonts w:hint="default" w:ascii="Times New Roman" w:hAnsi="Times New Roman" w:cs="Times New Roman"/>
          <w:color w:val="auto"/>
          <w:sz w:val="28"/>
          <w:szCs w:val="28"/>
          <w:highlight w:val="none"/>
        </w:rPr>
      </w:pPr>
      <w:r>
        <w:rPr>
          <w:rFonts w:hint="default" w:ascii="Times New Roman" w:hAnsi="Times New Roman" w:eastAsia="宋体" w:cs="Times New Roman"/>
          <w:color w:val="auto"/>
          <w:sz w:val="28"/>
          <w:szCs w:val="28"/>
          <w:highlight w:val="none"/>
        </w:rPr>
        <w:t>目</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录</w:t>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_Toc12265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val="0"/>
          <w:color w:val="auto"/>
          <w:sz w:val="28"/>
          <w:szCs w:val="28"/>
          <w:highlight w:val="none"/>
        </w:rPr>
        <w:t>第</w:t>
      </w:r>
      <w:r>
        <w:rPr>
          <w:rFonts w:hint="default" w:ascii="Times New Roman" w:hAnsi="Times New Roman" w:eastAsia="宋体" w:cs="Times New Roman"/>
          <w:color w:val="auto"/>
          <w:sz w:val="28"/>
          <w:szCs w:val="28"/>
          <w:highlight w:val="none"/>
        </w:rPr>
        <w:t>一章  询价邀请</w:t>
      </w:r>
      <w:r>
        <w:rPr>
          <w:rFonts w:hint="default" w:ascii="Times New Roman" w:hAnsi="Times New Roman" w:eastAsia="宋体" w:cs="Times New Roman"/>
          <w:bCs/>
          <w:color w:val="auto"/>
          <w:sz w:val="28"/>
          <w:szCs w:val="28"/>
          <w:highlight w:val="none"/>
        </w:rPr>
        <w:fldChar w:fldCharType="end"/>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_Toc23148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color w:val="auto"/>
          <w:sz w:val="28"/>
          <w:szCs w:val="28"/>
          <w:highlight w:val="none"/>
        </w:rPr>
        <w:t xml:space="preserve">第二章  </w:t>
      </w:r>
      <w:r>
        <w:rPr>
          <w:rFonts w:hint="default" w:ascii="Times New Roman" w:hAnsi="Times New Roman" w:eastAsia="宋体" w:cs="Times New Roman"/>
          <w:color w:val="auto"/>
          <w:sz w:val="28"/>
          <w:szCs w:val="28"/>
          <w:highlight w:val="none"/>
          <w:lang w:eastAsia="zh-CN"/>
        </w:rPr>
        <w:t>供应商</w:t>
      </w:r>
      <w:r>
        <w:rPr>
          <w:rFonts w:hint="default" w:ascii="Times New Roman" w:hAnsi="Times New Roman" w:eastAsia="宋体" w:cs="Times New Roman"/>
          <w:color w:val="auto"/>
          <w:sz w:val="28"/>
          <w:szCs w:val="28"/>
          <w:highlight w:val="none"/>
        </w:rPr>
        <w:t>须知</w:t>
      </w:r>
      <w:r>
        <w:rPr>
          <w:rFonts w:hint="default" w:ascii="Times New Roman" w:hAnsi="Times New Roman" w:eastAsia="宋体" w:cs="Times New Roman"/>
          <w:bCs/>
          <w:color w:val="auto"/>
          <w:sz w:val="28"/>
          <w:szCs w:val="28"/>
          <w:highlight w:val="none"/>
        </w:rPr>
        <w:fldChar w:fldCharType="end"/>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_Toc23521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color w:val="auto"/>
          <w:sz w:val="28"/>
          <w:szCs w:val="28"/>
          <w:highlight w:val="none"/>
        </w:rPr>
        <w:t xml:space="preserve">第三章 </w:t>
      </w:r>
      <w:r>
        <w:rPr>
          <w:rFonts w:hint="default" w:ascii="Times New Roman" w:hAnsi="Times New Roman" w:eastAsia="宋体" w:cs="Times New Roman"/>
          <w:bCs/>
          <w:color w:val="auto"/>
          <w:sz w:val="28"/>
          <w:szCs w:val="28"/>
          <w:highlight w:val="none"/>
          <w:lang w:val="en-US" w:eastAsia="zh-CN"/>
        </w:rPr>
        <w:t xml:space="preserve"> </w:t>
      </w:r>
      <w:r>
        <w:rPr>
          <w:rFonts w:hint="default" w:ascii="Times New Roman" w:hAnsi="Times New Roman" w:cs="Times New Roman"/>
          <w:bCs/>
          <w:color w:val="auto"/>
          <w:sz w:val="28"/>
          <w:szCs w:val="28"/>
          <w:highlight w:val="none"/>
          <w:lang w:val="en-US" w:eastAsia="zh-CN"/>
        </w:rPr>
        <w:t>响应</w:t>
      </w:r>
      <w:r>
        <w:rPr>
          <w:rFonts w:hint="default" w:ascii="Times New Roman" w:hAnsi="Times New Roman" w:eastAsia="宋体" w:cs="Times New Roman"/>
          <w:bCs/>
          <w:color w:val="auto"/>
          <w:sz w:val="28"/>
          <w:szCs w:val="28"/>
          <w:highlight w:val="none"/>
        </w:rPr>
        <w:t>文件格式</w:t>
      </w:r>
      <w:r>
        <w:rPr>
          <w:rFonts w:hint="default" w:ascii="Times New Roman" w:hAnsi="Times New Roman" w:eastAsia="宋体" w:cs="Times New Roman"/>
          <w:bCs/>
          <w:color w:val="auto"/>
          <w:sz w:val="28"/>
          <w:szCs w:val="28"/>
          <w:highlight w:val="none"/>
        </w:rPr>
        <w:fldChar w:fldCharType="end"/>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_Toc21620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color w:val="auto"/>
          <w:sz w:val="28"/>
          <w:szCs w:val="28"/>
          <w:highlight w:val="none"/>
        </w:rPr>
        <w:t xml:space="preserve">第四章  </w:t>
      </w:r>
      <w:r>
        <w:rPr>
          <w:rFonts w:hint="default" w:ascii="Times New Roman" w:hAnsi="Times New Roman" w:eastAsia="宋体" w:cs="Times New Roman"/>
          <w:color w:val="auto"/>
          <w:sz w:val="28"/>
          <w:szCs w:val="28"/>
          <w:highlight w:val="none"/>
          <w:lang w:eastAsia="zh-CN"/>
        </w:rPr>
        <w:t>供应商的资格、资质性要求及相关证明材料</w:t>
      </w:r>
      <w:r>
        <w:rPr>
          <w:rFonts w:hint="default" w:ascii="Times New Roman" w:hAnsi="Times New Roman" w:eastAsia="宋体" w:cs="Times New Roman"/>
          <w:bCs/>
          <w:color w:val="auto"/>
          <w:sz w:val="28"/>
          <w:szCs w:val="28"/>
          <w:highlight w:val="none"/>
        </w:rPr>
        <w:fldChar w:fldCharType="end"/>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_Toc13332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color w:val="auto"/>
          <w:sz w:val="28"/>
          <w:szCs w:val="28"/>
          <w:highlight w:val="none"/>
        </w:rPr>
        <w:t>第五章  供应商符合性（形式性）要求及通过标准</w:t>
      </w:r>
      <w:r>
        <w:rPr>
          <w:rFonts w:hint="default" w:ascii="Times New Roman" w:hAnsi="Times New Roman" w:eastAsia="宋体" w:cs="Times New Roman"/>
          <w:bCs/>
          <w:color w:val="auto"/>
          <w:sz w:val="28"/>
          <w:szCs w:val="28"/>
          <w:highlight w:val="none"/>
        </w:rPr>
        <w:fldChar w:fldCharType="end"/>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_Toc14488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color w:val="auto"/>
          <w:sz w:val="28"/>
          <w:szCs w:val="28"/>
          <w:highlight w:val="none"/>
        </w:rPr>
        <w:t xml:space="preserve">第六章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询价项目技术、服务、采购合同内容条款及其他商务要求</w:t>
      </w:r>
      <w:r>
        <w:rPr>
          <w:rFonts w:hint="default" w:ascii="Times New Roman" w:hAnsi="Times New Roman" w:eastAsia="宋体" w:cs="Times New Roman"/>
          <w:bCs/>
          <w:color w:val="auto"/>
          <w:sz w:val="28"/>
          <w:szCs w:val="28"/>
          <w:highlight w:val="none"/>
        </w:rPr>
        <w:fldChar w:fldCharType="end"/>
      </w:r>
    </w:p>
    <w:p>
      <w:pPr>
        <w:pStyle w:val="31"/>
        <w:tabs>
          <w:tab w:val="right" w:leader="dot" w:pos="8959"/>
        </w:tabs>
        <w:spacing w:line="360" w:lineRule="auto"/>
        <w:rPr>
          <w:rFonts w:hint="default" w:ascii="Times New Roman" w:hAnsi="Times New Roman" w:cs="Times New Roman"/>
          <w:color w:val="auto"/>
          <w:sz w:val="28"/>
          <w:szCs w:val="28"/>
          <w:highlight w:val="none"/>
        </w:rPr>
      </w:pPr>
      <w:r>
        <w:rPr>
          <w:rFonts w:hint="default" w:ascii="Times New Roman" w:hAnsi="Times New Roman" w:eastAsia="宋体" w:cs="Times New Roman"/>
          <w:bCs/>
          <w:color w:val="auto"/>
          <w:sz w:val="28"/>
          <w:szCs w:val="28"/>
          <w:highlight w:val="none"/>
        </w:rPr>
        <w:fldChar w:fldCharType="begin"/>
      </w:r>
      <w:r>
        <w:rPr>
          <w:rFonts w:hint="default" w:ascii="Times New Roman" w:hAnsi="Times New Roman" w:eastAsia="宋体" w:cs="Times New Roman"/>
          <w:bCs/>
          <w:color w:val="auto"/>
          <w:sz w:val="28"/>
          <w:szCs w:val="28"/>
          <w:highlight w:val="none"/>
        </w:rPr>
        <w:instrText xml:space="preserve"> HYPERLINK \l _Toc655 </w:instrText>
      </w:r>
      <w:r>
        <w:rPr>
          <w:rFonts w:hint="default" w:ascii="Times New Roman" w:hAnsi="Times New Roman" w:eastAsia="宋体" w:cs="Times New Roman"/>
          <w:bCs/>
          <w:color w:val="auto"/>
          <w:sz w:val="28"/>
          <w:szCs w:val="28"/>
          <w:highlight w:val="none"/>
        </w:rPr>
        <w:fldChar w:fldCharType="separate"/>
      </w:r>
      <w:r>
        <w:rPr>
          <w:rFonts w:hint="default" w:ascii="Times New Roman" w:hAnsi="Times New Roman" w:eastAsia="宋体" w:cs="Times New Roman"/>
          <w:bCs/>
          <w:color w:val="auto"/>
          <w:sz w:val="28"/>
          <w:szCs w:val="28"/>
          <w:highlight w:val="none"/>
        </w:rPr>
        <w:t>第七章  评标办法</w:t>
      </w:r>
      <w:r>
        <w:rPr>
          <w:rFonts w:hint="default" w:ascii="Times New Roman" w:hAnsi="Times New Roman" w:eastAsia="宋体" w:cs="Times New Roman"/>
          <w:bCs/>
          <w:color w:val="auto"/>
          <w:sz w:val="28"/>
          <w:szCs w:val="28"/>
          <w:highlight w:val="none"/>
        </w:rPr>
        <w:fldChar w:fldCharType="end"/>
      </w: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pStyle w:val="9"/>
        <w:rPr>
          <w:rFonts w:hint="default"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pStyle w:val="9"/>
        <w:rPr>
          <w:rFonts w:hint="default" w:ascii="Times New Roman" w:hAnsi="Times New Roman" w:eastAsia="宋体" w:cs="Times New Roman"/>
          <w:bCs/>
          <w:color w:val="auto"/>
          <w:sz w:val="36"/>
          <w:highlight w:val="none"/>
        </w:rPr>
      </w:pPr>
    </w:p>
    <w:p>
      <w:pPr>
        <w:rPr>
          <w:rFonts w:hint="default" w:ascii="Times New Roman" w:hAnsi="Times New Roman" w:cs="Times New Roman"/>
          <w:color w:val="auto"/>
          <w:highlight w:val="none"/>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hint="default" w:ascii="Times New Roman" w:hAnsi="Times New Roman" w:eastAsia="宋体" w:cs="Times New Roman"/>
          <w:bCs/>
          <w:color w:val="auto"/>
          <w:sz w:val="36"/>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sz w:val="36"/>
          <w:highlight w:val="none"/>
        </w:rPr>
      </w:pPr>
      <w:r>
        <w:rPr>
          <w:rFonts w:hint="default" w:ascii="Times New Roman" w:hAnsi="Times New Roman" w:eastAsia="宋体" w:cs="Times New Roman"/>
          <w:b/>
          <w:bCs w:val="0"/>
          <w:color w:val="auto"/>
          <w:sz w:val="36"/>
          <w:highlight w:val="none"/>
        </w:rPr>
        <w:t>第一章  询价邀请</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lang w:eastAsia="zh-CN"/>
        </w:rPr>
        <w:t>乐山市夹江生态环境局</w:t>
      </w:r>
      <w:r>
        <w:rPr>
          <w:rFonts w:hint="default" w:ascii="Times New Roman" w:hAnsi="Times New Roman" w:eastAsia="宋体" w:cs="Times New Roman"/>
          <w:color w:val="auto"/>
          <w:sz w:val="24"/>
          <w:szCs w:val="24"/>
          <w:highlight w:val="none"/>
        </w:rPr>
        <w:t>拟对</w:t>
      </w:r>
      <w:r>
        <w:rPr>
          <w:rFonts w:hint="default" w:ascii="Times New Roman" w:hAnsi="Times New Roman" w:eastAsia="宋体" w:cs="Times New Roman"/>
          <w:b/>
          <w:color w:val="auto"/>
          <w:sz w:val="24"/>
          <w:szCs w:val="24"/>
          <w:highlight w:val="none"/>
          <w:u w:val="single"/>
          <w:lang w:val="en-US" w:eastAsia="zh-CN"/>
        </w:rPr>
        <w:t>夹江县“</w:t>
      </w:r>
      <w:r>
        <w:rPr>
          <w:rFonts w:hint="eastAsia" w:cs="Times New Roman"/>
          <w:b/>
          <w:color w:val="auto"/>
          <w:sz w:val="24"/>
          <w:szCs w:val="24"/>
          <w:highlight w:val="none"/>
          <w:u w:val="single"/>
          <w:lang w:val="en-US" w:eastAsia="zh-CN"/>
        </w:rPr>
        <w:t>6·14</w:t>
      </w:r>
      <w:r>
        <w:rPr>
          <w:rFonts w:hint="default" w:ascii="Times New Roman" w:hAnsi="Times New Roman" w:eastAsia="宋体" w:cs="Times New Roman"/>
          <w:b/>
          <w:color w:val="auto"/>
          <w:sz w:val="24"/>
          <w:szCs w:val="24"/>
          <w:highlight w:val="none"/>
          <w:u w:val="single"/>
          <w:lang w:val="en-US" w:eastAsia="zh-CN"/>
        </w:rPr>
        <w:t>”非法处置工业固体废物生态</w:t>
      </w:r>
      <w:r>
        <w:rPr>
          <w:rFonts w:hint="eastAsia" w:cs="Times New Roman"/>
          <w:b/>
          <w:color w:val="auto"/>
          <w:sz w:val="24"/>
          <w:szCs w:val="24"/>
          <w:highlight w:val="none"/>
          <w:u w:val="single"/>
          <w:lang w:val="en-US" w:eastAsia="zh-CN"/>
        </w:rPr>
        <w:t>环境</w:t>
      </w:r>
      <w:r>
        <w:rPr>
          <w:rFonts w:hint="default" w:ascii="Times New Roman" w:hAnsi="Times New Roman" w:eastAsia="宋体" w:cs="Times New Roman"/>
          <w:b/>
          <w:color w:val="auto"/>
          <w:sz w:val="24"/>
          <w:szCs w:val="24"/>
          <w:highlight w:val="none"/>
          <w:u w:val="single"/>
          <w:lang w:val="en-US" w:eastAsia="zh-CN"/>
        </w:rPr>
        <w:t>损害鉴定</w:t>
      </w:r>
      <w:r>
        <w:rPr>
          <w:rFonts w:hint="eastAsia" w:cs="Times New Roman"/>
          <w:b/>
          <w:color w:val="auto"/>
          <w:sz w:val="24"/>
          <w:szCs w:val="24"/>
          <w:highlight w:val="none"/>
          <w:u w:val="single"/>
          <w:lang w:val="en-US" w:eastAsia="zh-CN"/>
        </w:rPr>
        <w:t>评估</w:t>
      </w:r>
      <w:r>
        <w:rPr>
          <w:rFonts w:hint="default" w:ascii="Times New Roman" w:hAnsi="Times New Roman" w:eastAsia="宋体" w:cs="Times New Roman"/>
          <w:b/>
          <w:color w:val="auto"/>
          <w:sz w:val="24"/>
          <w:szCs w:val="24"/>
          <w:highlight w:val="none"/>
          <w:u w:val="single"/>
          <w:lang w:val="en-US" w:eastAsia="zh-CN"/>
        </w:rPr>
        <w:t>项目</w:t>
      </w:r>
      <w:r>
        <w:rPr>
          <w:rFonts w:hint="default" w:ascii="Times New Roman" w:hAnsi="Times New Roman" w:eastAsia="宋体" w:cs="Times New Roman"/>
          <w:color w:val="auto"/>
          <w:sz w:val="24"/>
          <w:szCs w:val="24"/>
          <w:highlight w:val="none"/>
        </w:rPr>
        <w:t>进行询价采购，兹邀请符合本次询价要求的供应商参加本次采购活动。</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一、采购编号：</w:t>
      </w:r>
      <w:r>
        <w:rPr>
          <w:rFonts w:hint="default" w:ascii="Times New Roman" w:hAnsi="Times New Roman" w:eastAsia="宋体" w:cs="Times New Roman"/>
          <w:b/>
          <w:color w:val="auto"/>
          <w:sz w:val="24"/>
          <w:szCs w:val="24"/>
          <w:highlight w:val="none"/>
          <w:u w:val="single"/>
          <w:lang w:val="en-US" w:eastAsia="zh-CN"/>
        </w:rPr>
        <w:t xml:space="preserve"> JJST0120250813 </w:t>
      </w:r>
      <w:r>
        <w:rPr>
          <w:rFonts w:hint="default" w:ascii="Times New Roman" w:hAnsi="Times New Roman" w:eastAsia="宋体" w:cs="Times New Roman"/>
          <w:b/>
          <w:color w:val="auto"/>
          <w:sz w:val="24"/>
          <w:szCs w:val="24"/>
          <w:highlight w:val="none"/>
        </w:rPr>
        <w:t>。</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b/>
          <w:color w:val="auto"/>
          <w:sz w:val="24"/>
          <w:szCs w:val="24"/>
          <w:highlight w:val="none"/>
          <w:u w:val="singl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color w:val="auto"/>
          <w:sz w:val="24"/>
          <w:szCs w:val="24"/>
          <w:highlight w:val="none"/>
        </w:rPr>
        <w:t>项目名称：</w:t>
      </w:r>
      <w:r>
        <w:rPr>
          <w:rFonts w:hint="default" w:ascii="Times New Roman" w:hAnsi="Times New Roman" w:eastAsia="宋体" w:cs="Times New Roman"/>
          <w:b/>
          <w:color w:val="auto"/>
          <w:sz w:val="24"/>
          <w:szCs w:val="24"/>
          <w:highlight w:val="none"/>
          <w:u w:val="single"/>
          <w:lang w:val="en-US" w:eastAsia="zh-CN"/>
        </w:rPr>
        <w:t>夹江县“</w:t>
      </w:r>
      <w:r>
        <w:rPr>
          <w:rFonts w:hint="eastAsia" w:cs="Times New Roman"/>
          <w:b/>
          <w:color w:val="auto"/>
          <w:sz w:val="24"/>
          <w:szCs w:val="24"/>
          <w:highlight w:val="none"/>
          <w:u w:val="single"/>
          <w:lang w:val="en-US" w:eastAsia="zh-CN"/>
        </w:rPr>
        <w:t>6·14</w:t>
      </w:r>
      <w:r>
        <w:rPr>
          <w:rFonts w:hint="default" w:ascii="Times New Roman" w:hAnsi="Times New Roman" w:eastAsia="宋体" w:cs="Times New Roman"/>
          <w:b/>
          <w:color w:val="auto"/>
          <w:sz w:val="24"/>
          <w:szCs w:val="24"/>
          <w:highlight w:val="none"/>
          <w:u w:val="single"/>
          <w:lang w:val="en-US" w:eastAsia="zh-CN"/>
        </w:rPr>
        <w:t>”非法处置工业固体废物生态</w:t>
      </w:r>
      <w:r>
        <w:rPr>
          <w:rFonts w:hint="eastAsia" w:cs="Times New Roman"/>
          <w:b/>
          <w:color w:val="auto"/>
          <w:sz w:val="24"/>
          <w:szCs w:val="24"/>
          <w:highlight w:val="none"/>
          <w:u w:val="single"/>
          <w:lang w:val="en-US" w:eastAsia="zh-CN"/>
        </w:rPr>
        <w:t>环境</w:t>
      </w:r>
      <w:r>
        <w:rPr>
          <w:rFonts w:hint="default" w:ascii="Times New Roman" w:hAnsi="Times New Roman" w:eastAsia="宋体" w:cs="Times New Roman"/>
          <w:b/>
          <w:color w:val="auto"/>
          <w:sz w:val="24"/>
          <w:szCs w:val="24"/>
          <w:highlight w:val="none"/>
          <w:u w:val="single"/>
          <w:lang w:val="en-US" w:eastAsia="zh-CN"/>
        </w:rPr>
        <w:t>损害鉴定</w:t>
      </w:r>
      <w:r>
        <w:rPr>
          <w:rFonts w:hint="eastAsia" w:cs="Times New Roman"/>
          <w:b/>
          <w:color w:val="auto"/>
          <w:sz w:val="24"/>
          <w:szCs w:val="24"/>
          <w:highlight w:val="none"/>
          <w:u w:val="single"/>
          <w:lang w:val="en-US" w:eastAsia="zh-CN"/>
        </w:rPr>
        <w:t>评估</w:t>
      </w:r>
      <w:r>
        <w:rPr>
          <w:rFonts w:hint="default" w:ascii="Times New Roman" w:hAnsi="Times New Roman" w:eastAsia="宋体" w:cs="Times New Roman"/>
          <w:b/>
          <w:color w:val="auto"/>
          <w:sz w:val="24"/>
          <w:szCs w:val="24"/>
          <w:highlight w:val="none"/>
          <w:u w:val="single"/>
          <w:lang w:val="en-US" w:eastAsia="zh-CN"/>
        </w:rPr>
        <w:t>项目</w:t>
      </w:r>
      <w:r>
        <w:rPr>
          <w:rFonts w:hint="default" w:ascii="Times New Roman" w:hAnsi="Times New Roman" w:eastAsia="宋体" w:cs="Times New Roman"/>
          <w:b/>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color w:val="auto"/>
          <w:sz w:val="24"/>
          <w:szCs w:val="24"/>
          <w:highlight w:val="none"/>
        </w:rPr>
        <w:t>三、资金来源：</w:t>
      </w:r>
      <w:r>
        <w:rPr>
          <w:rFonts w:hint="default" w:ascii="Times New Roman" w:hAnsi="Times New Roman" w:eastAsia="宋体" w:cs="Times New Roman"/>
          <w:b/>
          <w:bCs/>
          <w:color w:val="auto"/>
          <w:sz w:val="24"/>
          <w:szCs w:val="24"/>
          <w:highlight w:val="none"/>
          <w:u w:val="single"/>
          <w:lang w:val="en-US" w:eastAsia="zh-CN"/>
        </w:rPr>
        <w:t>财政资金</w:t>
      </w:r>
      <w:r>
        <w:rPr>
          <w:rFonts w:hint="default" w:ascii="Times New Roman" w:hAnsi="Times New Roman" w:eastAsia="宋体" w:cs="Times New Roman"/>
          <w:b/>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四</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color w:val="auto"/>
          <w:sz w:val="24"/>
          <w:szCs w:val="24"/>
          <w:highlight w:val="none"/>
        </w:rPr>
        <w:t>询价项目简介</w:t>
      </w:r>
      <w:r>
        <w:rPr>
          <w:rFonts w:hint="default" w:ascii="Times New Roman" w:hAnsi="Times New Roman" w:eastAsia="宋体" w:cs="Times New Roman"/>
          <w:color w:val="auto"/>
          <w:sz w:val="24"/>
          <w:szCs w:val="24"/>
          <w:highlight w:val="none"/>
        </w:rPr>
        <w:t>（详见询价文件第</w:t>
      </w:r>
      <w:r>
        <w:rPr>
          <w:rFonts w:hint="default" w:ascii="Times New Roman" w:hAnsi="Times New Roman" w:eastAsia="宋体" w:cs="Times New Roman"/>
          <w:b/>
          <w:bCs/>
          <w:color w:val="auto"/>
          <w:sz w:val="24"/>
          <w:szCs w:val="24"/>
          <w:highlight w:val="none"/>
        </w:rPr>
        <w:t>六</w:t>
      </w:r>
      <w:r>
        <w:rPr>
          <w:rFonts w:hint="default" w:ascii="Times New Roman" w:hAnsi="Times New Roman" w:eastAsia="宋体" w:cs="Times New Roman"/>
          <w:color w:val="auto"/>
          <w:sz w:val="24"/>
          <w:szCs w:val="24"/>
          <w:highlight w:val="none"/>
        </w:rPr>
        <w:t>章）</w:t>
      </w:r>
      <w:r>
        <w:rPr>
          <w:rFonts w:hint="default" w:ascii="Times New Roman" w:hAnsi="Times New Roman" w:eastAsia="宋体" w:cs="Times New Roman"/>
          <w:b/>
          <w:color w:val="auto"/>
          <w:sz w:val="24"/>
          <w:szCs w:val="24"/>
          <w:highlight w:val="none"/>
        </w:rPr>
        <w:t>：</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五、供应商应当在提交响应文件前具备下列条件：</w:t>
      </w:r>
      <w:r>
        <w:rPr>
          <w:rFonts w:hint="default" w:ascii="Times New Roman" w:hAnsi="Times New Roman" w:cs="Times New Roman"/>
          <w:b/>
          <w:bCs/>
          <w:color w:val="auto"/>
          <w:sz w:val="24"/>
          <w:szCs w:val="24"/>
          <w:highlight w:val="none"/>
          <w:lang w:val="en-US" w:eastAsia="zh-CN"/>
        </w:rPr>
        <w:t xml:space="preserve"> </w:t>
      </w:r>
    </w:p>
    <w:p>
      <w:pPr>
        <w:pStyle w:val="32"/>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（一）具有独立承担民事责任的能力；</w:t>
      </w:r>
    </w:p>
    <w:p>
      <w:pPr>
        <w:keepNext w:val="0"/>
        <w:keepLines w:val="0"/>
        <w:pageBreakBefore w:val="0"/>
        <w:tabs>
          <w:tab w:val="left" w:pos="7665"/>
        </w:tabs>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（二）具有良好的商业信誉和健全的财务会计制度；</w:t>
      </w:r>
    </w:p>
    <w:p>
      <w:pPr>
        <w:keepNext w:val="0"/>
        <w:keepLines w:val="0"/>
        <w:pageBreakBefore w:val="0"/>
        <w:tabs>
          <w:tab w:val="left" w:pos="7665"/>
        </w:tabs>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w:t>
      </w:r>
      <w:r>
        <w:rPr>
          <w:rFonts w:hint="default" w:ascii="Times New Roman" w:hAnsi="Times New Roman" w:eastAsia="宋体" w:cs="Times New Roman"/>
          <w:color w:val="auto"/>
          <w:sz w:val="24"/>
          <w:szCs w:val="24"/>
          <w:highlight w:val="none"/>
          <w:lang w:eastAsia="zh-CN"/>
        </w:rPr>
        <w:t>具有履行合同所必需的设备和专业技术能力</w:t>
      </w:r>
      <w:r>
        <w:rPr>
          <w:rFonts w:hint="default" w:ascii="Times New Roman" w:hAnsi="Times New Roman" w:eastAsia="宋体" w:cs="Times New Roman"/>
          <w:color w:val="auto"/>
          <w:sz w:val="24"/>
          <w:szCs w:val="24"/>
          <w:highlight w:val="none"/>
        </w:rPr>
        <w:t>；</w:t>
      </w:r>
    </w:p>
    <w:p>
      <w:pPr>
        <w:keepNext w:val="0"/>
        <w:keepLines w:val="0"/>
        <w:pageBreakBefore w:val="0"/>
        <w:tabs>
          <w:tab w:val="left" w:pos="7665"/>
        </w:tabs>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（四）具有依法缴纳税收和社会保障资金的良好记录；</w:t>
      </w:r>
    </w:p>
    <w:p>
      <w:pPr>
        <w:keepNext w:val="0"/>
        <w:keepLines w:val="0"/>
        <w:pageBreakBefore w:val="0"/>
        <w:tabs>
          <w:tab w:val="left" w:pos="7665"/>
        </w:tabs>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（五）参加本次政府采购活动前三年内，在经营活动中没有重大违法记录；</w:t>
      </w:r>
    </w:p>
    <w:p>
      <w:pPr>
        <w:keepNext w:val="0"/>
        <w:keepLines w:val="0"/>
        <w:pageBreakBefore w:val="0"/>
        <w:widowControl/>
        <w:shd w:val="clear" w:color="auto" w:fill="FFFFFF"/>
        <w:kinsoku/>
        <w:wordWrap/>
        <w:overflowPunct/>
        <w:topLinePunct w:val="0"/>
        <w:autoSpaceDE/>
        <w:autoSpaceDN/>
        <w:bidi w:val="0"/>
        <w:adjustRightInd/>
        <w:snapToGrid w:val="0"/>
        <w:spacing w:beforeAutospacing="0" w:line="360" w:lineRule="auto"/>
        <w:ind w:left="0" w:leftChars="0" w:right="0" w:rightChars="0" w:firstLine="480" w:firstLineChars="200"/>
        <w:jc w:val="left"/>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（六）法律、行政法规规定的其他条件；</w:t>
      </w:r>
    </w:p>
    <w:p>
      <w:pPr>
        <w:pStyle w:val="32"/>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（七）根据采购项目提出的特殊条件：</w:t>
      </w:r>
    </w:p>
    <w:p>
      <w:pPr>
        <w:pStyle w:val="32"/>
        <w:keepNext w:val="0"/>
        <w:keepLines w:val="0"/>
        <w:pageBreakBefore w:val="0"/>
        <w:numPr>
          <w:ilvl w:val="0"/>
          <w:numId w:val="0"/>
        </w:numPr>
        <w:kinsoku/>
        <w:wordWrap/>
        <w:overflowPunct/>
        <w:topLinePunct w:val="0"/>
        <w:autoSpaceDE/>
        <w:autoSpaceDN/>
        <w:bidi w:val="0"/>
        <w:adjustRightInd/>
        <w:spacing w:beforeAutospacing="0" w:line="360" w:lineRule="auto"/>
        <w:ind w:leftChars="200" w:right="0" w:rightChars="0" w:firstLine="482" w:firstLineChars="200"/>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本项目，采购人</w:t>
      </w:r>
      <w:r>
        <w:rPr>
          <w:rFonts w:hint="default" w:ascii="Times New Roman" w:hAnsi="Times New Roman" w:eastAsia="宋体" w:cs="Times New Roman"/>
          <w:b/>
          <w:bCs/>
          <w:color w:val="auto"/>
          <w:sz w:val="24"/>
          <w:szCs w:val="24"/>
          <w:highlight w:val="none"/>
          <w:u w:val="single"/>
        </w:rPr>
        <w:t>不接受</w:t>
      </w:r>
      <w:r>
        <w:rPr>
          <w:rFonts w:hint="default" w:ascii="Times New Roman" w:hAnsi="Times New Roman" w:eastAsia="宋体" w:cs="Times New Roman"/>
          <w:b/>
          <w:bCs/>
          <w:color w:val="auto"/>
          <w:sz w:val="24"/>
          <w:szCs w:val="24"/>
          <w:highlight w:val="none"/>
        </w:rPr>
        <w:t>联合体参加。</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六、</w:t>
      </w:r>
      <w:r>
        <w:rPr>
          <w:rFonts w:hint="default" w:ascii="Times New Roman" w:hAnsi="Times New Roman" w:eastAsia="宋体" w:cs="Times New Roman"/>
          <w:b/>
          <w:bCs/>
          <w:color w:val="auto"/>
          <w:sz w:val="24"/>
          <w:szCs w:val="24"/>
          <w:highlight w:val="none"/>
          <w:lang w:val="en-US" w:eastAsia="zh-CN"/>
        </w:rPr>
        <w:t>禁止参加本次采购活动的供应商</w:t>
      </w:r>
    </w:p>
    <w:p>
      <w:pPr>
        <w:keepNext w:val="0"/>
        <w:keepLines w:val="0"/>
        <w:pageBreakBefore w:val="0"/>
        <w:tabs>
          <w:tab w:val="left" w:pos="7665"/>
        </w:tabs>
        <w:kinsoku/>
        <w:wordWrap/>
        <w:overflowPunct/>
        <w:topLinePunct w:val="0"/>
        <w:autoSpaceDE/>
        <w:autoSpaceDN/>
        <w:bidi w:val="0"/>
        <w:adjustRightInd/>
        <w:spacing w:line="360" w:lineRule="auto"/>
        <w:ind w:left="0" w:leftChars="0" w:right="0" w:rightChars="0" w:firstLine="480" w:firstLineChars="200"/>
        <w:textAlignment w:val="auto"/>
        <w:rPr>
          <w:rFonts w:hint="default" w:ascii="Times New Roman" w:hAnsi="Times New Roman" w:eastAsia="宋体" w:cs="Times New Roman"/>
          <w:color w:val="auto"/>
          <w:sz w:val="24"/>
          <w:highlight w:val="none"/>
          <w:u w:val="none"/>
          <w:lang w:val="en-US" w:eastAsia="zh-CN"/>
        </w:rPr>
      </w:pPr>
      <w:bookmarkStart w:id="0" w:name="PO_默认文件内容_15"/>
      <w:r>
        <w:rPr>
          <w:rFonts w:hint="default" w:ascii="Times New Roman" w:hAnsi="Times New Roman" w:eastAsia="宋体" w:cs="Times New Roman"/>
          <w:color w:val="auto"/>
          <w:sz w:val="24"/>
          <w:highlight w:val="none"/>
          <w:u w:val="none"/>
          <w:lang w:val="en-US" w:eastAsia="zh-CN"/>
        </w:rPr>
        <w:t>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查询渠道包括：“信用中国”网站（www.creditchina.gov.cn）、“中国政府采购网”网站（www.ccgp.gov.cn）等。</w:t>
      </w:r>
    </w:p>
    <w:bookmarkEnd w:id="0"/>
    <w:p>
      <w:pPr>
        <w:keepNext w:val="0"/>
        <w:keepLines w:val="0"/>
        <w:pageBreakBefore w:val="0"/>
        <w:kinsoku/>
        <w:wordWrap/>
        <w:overflowPunct/>
        <w:topLinePunct w:val="0"/>
        <w:autoSpaceDE/>
        <w:autoSpaceDN/>
        <w:bidi w:val="0"/>
        <w:adjustRightInd/>
        <w:spacing w:line="360" w:lineRule="auto"/>
        <w:ind w:firstLine="489" w:firstLineChars="203"/>
        <w:jc w:val="both"/>
        <w:rPr>
          <w:rFonts w:hint="default" w:ascii="Times New Roman" w:hAnsi="Times New Roman" w:eastAsia="宋体" w:cs="Times New Roman"/>
          <w:b/>
          <w:color w:val="auto"/>
          <w:kern w:val="2"/>
          <w:sz w:val="24"/>
          <w:szCs w:val="24"/>
          <w:highlight w:val="yellow"/>
        </w:rPr>
      </w:pPr>
      <w:r>
        <w:rPr>
          <w:rFonts w:hint="default" w:ascii="Times New Roman" w:hAnsi="Times New Roman" w:eastAsia="宋体" w:cs="Times New Roman"/>
          <w:b/>
          <w:color w:val="auto"/>
          <w:kern w:val="2"/>
          <w:sz w:val="24"/>
          <w:szCs w:val="24"/>
          <w:highlight w:val="none"/>
          <w:lang w:eastAsia="zh-CN"/>
        </w:rPr>
        <w:t>七</w:t>
      </w:r>
      <w:r>
        <w:rPr>
          <w:rFonts w:hint="default" w:ascii="Times New Roman" w:hAnsi="Times New Roman" w:eastAsia="宋体" w:cs="Times New Roman"/>
          <w:b/>
          <w:color w:val="auto"/>
          <w:kern w:val="2"/>
          <w:sz w:val="24"/>
          <w:szCs w:val="24"/>
          <w:highlight w:val="none"/>
        </w:rPr>
        <w:t>、</w:t>
      </w:r>
      <w:r>
        <w:rPr>
          <w:rFonts w:hint="default" w:ascii="Times New Roman" w:hAnsi="Times New Roman" w:eastAsia="宋体" w:cs="Times New Roman"/>
          <w:b/>
          <w:color w:val="auto"/>
          <w:kern w:val="2"/>
          <w:sz w:val="24"/>
          <w:szCs w:val="24"/>
          <w:highlight w:val="none"/>
          <w:lang w:eastAsia="zh-CN"/>
        </w:rPr>
        <w:t>响应</w:t>
      </w:r>
      <w:r>
        <w:rPr>
          <w:rFonts w:hint="default" w:ascii="Times New Roman" w:hAnsi="Times New Roman" w:eastAsia="宋体" w:cs="Times New Roman"/>
          <w:b/>
          <w:color w:val="auto"/>
          <w:kern w:val="2"/>
          <w:sz w:val="24"/>
          <w:szCs w:val="24"/>
          <w:highlight w:val="none"/>
        </w:rPr>
        <w:t>文件递交起止时间：</w:t>
      </w:r>
      <w:r>
        <w:rPr>
          <w:rFonts w:hint="default" w:ascii="Times New Roman" w:hAnsi="Times New Roman" w:eastAsia="宋体" w:cs="Times New Roman"/>
          <w:b/>
          <w:bCs/>
          <w:color w:val="auto"/>
          <w:kern w:val="2"/>
          <w:sz w:val="24"/>
          <w:szCs w:val="24"/>
          <w:highlight w:val="yellow"/>
          <w:u w:val="single"/>
          <w:lang w:eastAsia="zh-CN"/>
        </w:rPr>
        <w:t>202</w:t>
      </w:r>
      <w:r>
        <w:rPr>
          <w:rFonts w:hint="default" w:ascii="Times New Roman" w:hAnsi="Times New Roman" w:eastAsia="宋体" w:cs="Times New Roman"/>
          <w:b/>
          <w:bCs/>
          <w:color w:val="auto"/>
          <w:kern w:val="2"/>
          <w:sz w:val="24"/>
          <w:szCs w:val="24"/>
          <w:highlight w:val="yellow"/>
          <w:u w:val="single"/>
          <w:lang w:val="en-US" w:eastAsia="zh-CN"/>
        </w:rPr>
        <w:t>5</w:t>
      </w:r>
      <w:r>
        <w:rPr>
          <w:rFonts w:hint="default" w:ascii="Times New Roman" w:hAnsi="Times New Roman" w:eastAsia="宋体" w:cs="Times New Roman"/>
          <w:b/>
          <w:bCs/>
          <w:color w:val="auto"/>
          <w:kern w:val="2"/>
          <w:sz w:val="24"/>
          <w:szCs w:val="24"/>
          <w:highlight w:val="yellow"/>
          <w:u w:val="single"/>
          <w:lang w:eastAsia="zh-CN"/>
        </w:rPr>
        <w:t>年</w:t>
      </w:r>
      <w:r>
        <w:rPr>
          <w:rFonts w:hint="eastAsia" w:cs="Times New Roman"/>
          <w:b/>
          <w:bCs/>
          <w:color w:val="auto"/>
          <w:kern w:val="2"/>
          <w:sz w:val="24"/>
          <w:szCs w:val="24"/>
          <w:highlight w:val="yellow"/>
          <w:u w:val="single"/>
          <w:lang w:val="en-US" w:eastAsia="zh-CN"/>
        </w:rPr>
        <w:t>9</w:t>
      </w:r>
      <w:r>
        <w:rPr>
          <w:rFonts w:hint="default" w:ascii="Times New Roman" w:hAnsi="Times New Roman" w:eastAsia="宋体" w:cs="Times New Roman"/>
          <w:b/>
          <w:bCs/>
          <w:color w:val="auto"/>
          <w:kern w:val="2"/>
          <w:sz w:val="24"/>
          <w:szCs w:val="24"/>
          <w:highlight w:val="yellow"/>
          <w:u w:val="single"/>
          <w:lang w:eastAsia="zh-CN"/>
        </w:rPr>
        <w:t>月</w:t>
      </w:r>
      <w:r>
        <w:rPr>
          <w:rFonts w:hint="eastAsia" w:cs="Times New Roman"/>
          <w:b/>
          <w:bCs/>
          <w:color w:val="auto"/>
          <w:kern w:val="2"/>
          <w:sz w:val="24"/>
          <w:szCs w:val="24"/>
          <w:highlight w:val="yellow"/>
          <w:u w:val="single"/>
          <w:lang w:val="en-US" w:eastAsia="zh-CN"/>
        </w:rPr>
        <w:t>2</w:t>
      </w:r>
      <w:r>
        <w:rPr>
          <w:rFonts w:hint="default" w:ascii="Times New Roman" w:hAnsi="Times New Roman" w:eastAsia="宋体" w:cs="Times New Roman"/>
          <w:b/>
          <w:bCs/>
          <w:color w:val="auto"/>
          <w:kern w:val="2"/>
          <w:sz w:val="24"/>
          <w:szCs w:val="24"/>
          <w:highlight w:val="yellow"/>
          <w:u w:val="single"/>
          <w:lang w:eastAsia="zh-CN"/>
        </w:rPr>
        <w:t>日</w:t>
      </w:r>
      <w:r>
        <w:rPr>
          <w:rFonts w:hint="default" w:ascii="Times New Roman" w:hAnsi="Times New Roman" w:eastAsia="宋体" w:cs="Times New Roman"/>
          <w:b/>
          <w:bCs/>
          <w:color w:val="auto"/>
          <w:kern w:val="2"/>
          <w:sz w:val="24"/>
          <w:szCs w:val="24"/>
          <w:highlight w:val="yellow"/>
          <w:u w:val="single"/>
          <w:lang w:val="en-US" w:eastAsia="zh-CN"/>
        </w:rPr>
        <w:t>14时00分</w:t>
      </w:r>
      <w:r>
        <w:rPr>
          <w:rFonts w:hint="default" w:ascii="Times New Roman" w:hAnsi="Times New Roman" w:eastAsia="宋体" w:cs="Times New Roman"/>
          <w:b/>
          <w:bCs/>
          <w:color w:val="auto"/>
          <w:kern w:val="2"/>
          <w:sz w:val="24"/>
          <w:szCs w:val="24"/>
          <w:highlight w:val="yellow"/>
          <w:u w:val="single"/>
        </w:rPr>
        <w:t>至</w:t>
      </w:r>
      <w:r>
        <w:rPr>
          <w:rFonts w:hint="default" w:ascii="Times New Roman" w:hAnsi="Times New Roman" w:eastAsia="宋体" w:cs="Times New Roman"/>
          <w:b/>
          <w:bCs/>
          <w:color w:val="auto"/>
          <w:kern w:val="2"/>
          <w:sz w:val="24"/>
          <w:szCs w:val="24"/>
          <w:highlight w:val="yellow"/>
          <w:u w:val="single"/>
          <w:lang w:eastAsia="zh-CN"/>
        </w:rPr>
        <w:t>202</w:t>
      </w:r>
      <w:r>
        <w:rPr>
          <w:rFonts w:hint="eastAsia" w:cs="Times New Roman"/>
          <w:b/>
          <w:bCs/>
          <w:color w:val="auto"/>
          <w:kern w:val="2"/>
          <w:sz w:val="24"/>
          <w:szCs w:val="24"/>
          <w:highlight w:val="yellow"/>
          <w:u w:val="single"/>
          <w:lang w:val="en-US" w:eastAsia="zh-CN"/>
        </w:rPr>
        <w:t>5</w:t>
      </w:r>
      <w:r>
        <w:rPr>
          <w:rFonts w:hint="default" w:ascii="Times New Roman" w:hAnsi="Times New Roman" w:eastAsia="宋体" w:cs="Times New Roman"/>
          <w:b/>
          <w:bCs/>
          <w:color w:val="auto"/>
          <w:kern w:val="2"/>
          <w:sz w:val="24"/>
          <w:szCs w:val="24"/>
          <w:highlight w:val="yellow"/>
          <w:u w:val="single"/>
          <w:lang w:eastAsia="zh-CN"/>
        </w:rPr>
        <w:t>年</w:t>
      </w:r>
      <w:r>
        <w:rPr>
          <w:rFonts w:hint="eastAsia" w:cs="Times New Roman"/>
          <w:b/>
          <w:bCs/>
          <w:color w:val="auto"/>
          <w:kern w:val="2"/>
          <w:sz w:val="24"/>
          <w:szCs w:val="24"/>
          <w:highlight w:val="yellow"/>
          <w:u w:val="single"/>
          <w:lang w:val="en-US" w:eastAsia="zh-CN"/>
        </w:rPr>
        <w:t>9</w:t>
      </w:r>
      <w:r>
        <w:rPr>
          <w:rFonts w:hint="default" w:ascii="Times New Roman" w:hAnsi="Times New Roman" w:eastAsia="宋体" w:cs="Times New Roman"/>
          <w:b/>
          <w:bCs/>
          <w:color w:val="auto"/>
          <w:kern w:val="2"/>
          <w:sz w:val="24"/>
          <w:szCs w:val="24"/>
          <w:highlight w:val="yellow"/>
          <w:u w:val="single"/>
          <w:lang w:eastAsia="zh-CN"/>
        </w:rPr>
        <w:t>月</w:t>
      </w:r>
      <w:r>
        <w:rPr>
          <w:rFonts w:hint="eastAsia" w:cs="Times New Roman"/>
          <w:b/>
          <w:bCs/>
          <w:color w:val="auto"/>
          <w:kern w:val="2"/>
          <w:sz w:val="24"/>
          <w:szCs w:val="24"/>
          <w:highlight w:val="yellow"/>
          <w:u w:val="single"/>
          <w:lang w:val="en-US" w:eastAsia="zh-CN"/>
        </w:rPr>
        <w:t>2</w:t>
      </w:r>
      <w:r>
        <w:rPr>
          <w:rFonts w:hint="default" w:ascii="Times New Roman" w:hAnsi="Times New Roman" w:eastAsia="宋体" w:cs="Times New Roman"/>
          <w:b/>
          <w:bCs/>
          <w:color w:val="auto"/>
          <w:kern w:val="2"/>
          <w:sz w:val="24"/>
          <w:szCs w:val="24"/>
          <w:highlight w:val="yellow"/>
          <w:u w:val="single"/>
          <w:lang w:eastAsia="zh-CN"/>
        </w:rPr>
        <w:t>日</w:t>
      </w:r>
      <w:r>
        <w:rPr>
          <w:rFonts w:hint="default" w:ascii="Times New Roman" w:hAnsi="Times New Roman" w:eastAsia="宋体" w:cs="Times New Roman"/>
          <w:b/>
          <w:bCs/>
          <w:color w:val="auto"/>
          <w:kern w:val="2"/>
          <w:sz w:val="24"/>
          <w:szCs w:val="24"/>
          <w:highlight w:val="yellow"/>
          <w:u w:val="single"/>
          <w:lang w:val="en-US" w:eastAsia="zh-CN"/>
        </w:rPr>
        <w:t>15时00分</w:t>
      </w:r>
      <w:r>
        <w:rPr>
          <w:rFonts w:hint="default" w:ascii="Times New Roman" w:hAnsi="Times New Roman" w:eastAsia="宋体" w:cs="Times New Roman"/>
          <w:color w:val="auto"/>
          <w:kern w:val="2"/>
          <w:sz w:val="24"/>
          <w:szCs w:val="24"/>
          <w:highlight w:val="yellow"/>
        </w:rPr>
        <w:t>（北京时间）。</w:t>
      </w:r>
      <w:r>
        <w:rPr>
          <w:rFonts w:hint="default" w:ascii="Times New Roman" w:hAnsi="Times New Roman" w:eastAsia="宋体" w:cs="Times New Roman"/>
          <w:b/>
          <w:bCs/>
          <w:color w:val="auto"/>
          <w:kern w:val="2"/>
          <w:sz w:val="24"/>
          <w:szCs w:val="24"/>
          <w:highlight w:val="yellow"/>
        </w:rPr>
        <w:t>逾期送达的响应文件不予接收。</w:t>
      </w:r>
    </w:p>
    <w:p>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color w:val="auto"/>
          <w:kern w:val="2"/>
          <w:sz w:val="24"/>
          <w:szCs w:val="24"/>
          <w:highlight w:val="none"/>
        </w:rPr>
      </w:pPr>
      <w:r>
        <w:rPr>
          <w:rFonts w:hint="eastAsia" w:cs="Times New Roman"/>
          <w:b/>
          <w:color w:val="auto"/>
          <w:kern w:val="2"/>
          <w:sz w:val="24"/>
          <w:szCs w:val="24"/>
          <w:highlight w:val="none"/>
          <w:lang w:eastAsia="zh-CN"/>
        </w:rPr>
        <w:t>八、</w:t>
      </w:r>
      <w:r>
        <w:rPr>
          <w:rFonts w:hint="default" w:ascii="Times New Roman" w:hAnsi="Times New Roman" w:eastAsia="宋体" w:cs="Times New Roman"/>
          <w:b/>
          <w:color w:val="auto"/>
          <w:kern w:val="2"/>
          <w:sz w:val="24"/>
          <w:szCs w:val="24"/>
          <w:highlight w:val="none"/>
          <w:lang w:eastAsia="zh-CN"/>
        </w:rPr>
        <w:t>开标</w:t>
      </w:r>
      <w:r>
        <w:rPr>
          <w:rFonts w:hint="default" w:ascii="Times New Roman" w:hAnsi="Times New Roman" w:eastAsia="宋体" w:cs="Times New Roman"/>
          <w:b/>
          <w:color w:val="auto"/>
          <w:kern w:val="2"/>
          <w:sz w:val="24"/>
          <w:szCs w:val="24"/>
          <w:highlight w:val="none"/>
        </w:rPr>
        <w:t>时间：</w:t>
      </w:r>
      <w:r>
        <w:rPr>
          <w:rFonts w:hint="default" w:ascii="Times New Roman" w:hAnsi="Times New Roman" w:eastAsia="宋体" w:cs="Times New Roman"/>
          <w:b/>
          <w:bCs/>
          <w:color w:val="auto"/>
          <w:kern w:val="2"/>
          <w:sz w:val="24"/>
          <w:szCs w:val="24"/>
          <w:highlight w:val="yellow"/>
          <w:u w:val="single"/>
          <w:lang w:eastAsia="zh-CN"/>
        </w:rPr>
        <w:t>202</w:t>
      </w:r>
      <w:r>
        <w:rPr>
          <w:rFonts w:hint="default" w:ascii="Times New Roman" w:hAnsi="Times New Roman" w:eastAsia="宋体" w:cs="Times New Roman"/>
          <w:b/>
          <w:bCs/>
          <w:color w:val="auto"/>
          <w:kern w:val="2"/>
          <w:sz w:val="24"/>
          <w:szCs w:val="24"/>
          <w:highlight w:val="yellow"/>
          <w:u w:val="single"/>
          <w:lang w:val="en-US" w:eastAsia="zh-CN"/>
        </w:rPr>
        <w:t>5</w:t>
      </w:r>
      <w:r>
        <w:rPr>
          <w:rFonts w:hint="default" w:ascii="Times New Roman" w:hAnsi="Times New Roman" w:eastAsia="宋体" w:cs="Times New Roman"/>
          <w:b/>
          <w:bCs/>
          <w:color w:val="auto"/>
          <w:kern w:val="2"/>
          <w:sz w:val="24"/>
          <w:szCs w:val="24"/>
          <w:highlight w:val="yellow"/>
          <w:u w:val="single"/>
          <w:lang w:eastAsia="zh-CN"/>
        </w:rPr>
        <w:t>年</w:t>
      </w:r>
      <w:r>
        <w:rPr>
          <w:rFonts w:hint="eastAsia" w:cs="Times New Roman"/>
          <w:b/>
          <w:bCs/>
          <w:color w:val="auto"/>
          <w:kern w:val="2"/>
          <w:sz w:val="24"/>
          <w:szCs w:val="24"/>
          <w:highlight w:val="yellow"/>
          <w:u w:val="single"/>
          <w:lang w:val="en-US" w:eastAsia="zh-CN"/>
        </w:rPr>
        <w:t>9</w:t>
      </w:r>
      <w:r>
        <w:rPr>
          <w:rFonts w:hint="default" w:ascii="Times New Roman" w:hAnsi="Times New Roman" w:eastAsia="宋体" w:cs="Times New Roman"/>
          <w:b/>
          <w:bCs/>
          <w:color w:val="auto"/>
          <w:kern w:val="2"/>
          <w:sz w:val="24"/>
          <w:szCs w:val="24"/>
          <w:highlight w:val="yellow"/>
          <w:u w:val="single"/>
          <w:lang w:eastAsia="zh-CN"/>
        </w:rPr>
        <w:t>月</w:t>
      </w:r>
      <w:r>
        <w:rPr>
          <w:rFonts w:hint="eastAsia" w:cs="Times New Roman"/>
          <w:b/>
          <w:bCs/>
          <w:color w:val="auto"/>
          <w:kern w:val="2"/>
          <w:sz w:val="24"/>
          <w:szCs w:val="24"/>
          <w:highlight w:val="yellow"/>
          <w:u w:val="single"/>
          <w:lang w:val="en-US" w:eastAsia="zh-CN"/>
        </w:rPr>
        <w:t>2</w:t>
      </w:r>
      <w:r>
        <w:rPr>
          <w:rFonts w:hint="default" w:ascii="Times New Roman" w:hAnsi="Times New Roman" w:eastAsia="宋体" w:cs="Times New Roman"/>
          <w:b/>
          <w:bCs/>
          <w:color w:val="auto"/>
          <w:kern w:val="2"/>
          <w:sz w:val="24"/>
          <w:szCs w:val="24"/>
          <w:highlight w:val="yellow"/>
          <w:u w:val="single"/>
          <w:lang w:eastAsia="zh-CN"/>
        </w:rPr>
        <w:t>日</w:t>
      </w:r>
      <w:r>
        <w:rPr>
          <w:rFonts w:hint="default" w:ascii="Times New Roman" w:hAnsi="Times New Roman" w:eastAsia="宋体" w:cs="Times New Roman"/>
          <w:b/>
          <w:bCs/>
          <w:color w:val="auto"/>
          <w:kern w:val="2"/>
          <w:sz w:val="24"/>
          <w:szCs w:val="24"/>
          <w:highlight w:val="yellow"/>
          <w:u w:val="single"/>
          <w:lang w:val="en-US" w:eastAsia="zh-CN"/>
        </w:rPr>
        <w:t>1</w:t>
      </w:r>
      <w:r>
        <w:rPr>
          <w:rFonts w:hint="eastAsia" w:cs="Times New Roman"/>
          <w:b/>
          <w:bCs/>
          <w:color w:val="auto"/>
          <w:kern w:val="2"/>
          <w:sz w:val="24"/>
          <w:szCs w:val="24"/>
          <w:highlight w:val="yellow"/>
          <w:u w:val="single"/>
          <w:lang w:val="en-US" w:eastAsia="zh-CN"/>
        </w:rPr>
        <w:t>5</w:t>
      </w:r>
      <w:r>
        <w:rPr>
          <w:rFonts w:hint="default" w:ascii="Times New Roman" w:hAnsi="Times New Roman" w:eastAsia="宋体" w:cs="Times New Roman"/>
          <w:b/>
          <w:bCs/>
          <w:color w:val="auto"/>
          <w:kern w:val="2"/>
          <w:sz w:val="24"/>
          <w:szCs w:val="24"/>
          <w:highlight w:val="yellow"/>
          <w:u w:val="single"/>
          <w:lang w:val="en-US" w:eastAsia="zh-CN"/>
        </w:rPr>
        <w:t>时00分</w:t>
      </w:r>
      <w:r>
        <w:rPr>
          <w:rFonts w:hint="default" w:ascii="Times New Roman" w:hAnsi="Times New Roman" w:eastAsia="宋体" w:cs="Times New Roman"/>
          <w:color w:val="auto"/>
          <w:kern w:val="2"/>
          <w:sz w:val="24"/>
          <w:szCs w:val="24"/>
          <w:highlight w:val="yellow"/>
        </w:rPr>
        <w:t>（北京时间）。</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66" w:firstLineChars="200"/>
        <w:jc w:val="both"/>
        <w:textAlignment w:val="auto"/>
        <w:outlineLvl w:val="9"/>
        <w:rPr>
          <w:rFonts w:hint="default" w:ascii="Times New Roman" w:hAnsi="Times New Roman" w:eastAsia="宋体" w:cs="Times New Roman"/>
          <w:b/>
          <w:bCs/>
          <w:color w:val="auto"/>
          <w:spacing w:val="-4"/>
          <w:kern w:val="2"/>
          <w:sz w:val="24"/>
          <w:szCs w:val="24"/>
          <w:highlight w:val="none"/>
          <w:lang w:val="en-US" w:eastAsia="zh-CN" w:bidi="ar-SA"/>
        </w:rPr>
      </w:pPr>
      <w:r>
        <w:rPr>
          <w:rFonts w:hint="default" w:ascii="Times New Roman" w:hAnsi="Times New Roman" w:eastAsia="宋体" w:cs="Times New Roman"/>
          <w:b/>
          <w:bCs/>
          <w:color w:val="auto"/>
          <w:spacing w:val="-4"/>
          <w:kern w:val="2"/>
          <w:sz w:val="24"/>
          <w:szCs w:val="24"/>
          <w:highlight w:val="none"/>
          <w:lang w:val="en-US" w:eastAsia="zh-CN" w:bidi="ar-SA"/>
        </w:rPr>
        <w:t>本次询价采购活动，响应文件的递交方式为面呈，采购人不接受非面呈方式递交</w:t>
      </w:r>
      <w:r>
        <w:rPr>
          <w:rFonts w:hint="eastAsia" w:cs="Times New Roman"/>
          <w:b/>
          <w:bCs/>
          <w:color w:val="auto"/>
          <w:spacing w:val="-4"/>
          <w:kern w:val="2"/>
          <w:sz w:val="24"/>
          <w:szCs w:val="24"/>
          <w:highlight w:val="none"/>
          <w:lang w:val="en-US" w:eastAsia="zh-CN" w:bidi="ar-SA"/>
        </w:rPr>
        <w:t>的</w:t>
      </w:r>
      <w:r>
        <w:rPr>
          <w:rFonts w:hint="default" w:ascii="Times New Roman" w:hAnsi="Times New Roman" w:eastAsia="宋体" w:cs="Times New Roman"/>
          <w:b/>
          <w:bCs/>
          <w:color w:val="auto"/>
          <w:spacing w:val="-4"/>
          <w:kern w:val="2"/>
          <w:sz w:val="24"/>
          <w:szCs w:val="24"/>
          <w:highlight w:val="none"/>
          <w:lang w:val="en-US" w:eastAsia="zh-CN" w:bidi="ar-SA"/>
        </w:rPr>
        <w:t>响应文件。</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2" w:firstLineChars="200"/>
        <w:jc w:val="both"/>
        <w:textAlignment w:val="auto"/>
        <w:outlineLvl w:val="9"/>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b/>
          <w:color w:val="auto"/>
          <w:kern w:val="2"/>
          <w:sz w:val="24"/>
          <w:szCs w:val="24"/>
          <w:highlight w:val="none"/>
          <w:lang w:eastAsia="zh-CN"/>
        </w:rPr>
        <w:t>九</w:t>
      </w:r>
      <w:r>
        <w:rPr>
          <w:rFonts w:hint="default" w:ascii="Times New Roman" w:hAnsi="Times New Roman" w:eastAsia="宋体" w:cs="Times New Roman"/>
          <w:b/>
          <w:color w:val="auto"/>
          <w:kern w:val="2"/>
          <w:sz w:val="24"/>
          <w:szCs w:val="24"/>
          <w:highlight w:val="none"/>
        </w:rPr>
        <w:t>、响应文件递交地点：</w:t>
      </w:r>
      <w:r>
        <w:rPr>
          <w:rFonts w:hint="default" w:ascii="Times New Roman" w:hAnsi="Times New Roman" w:eastAsia="宋体" w:cs="Times New Roman"/>
          <w:color w:val="auto"/>
          <w:kern w:val="2"/>
          <w:sz w:val="24"/>
          <w:szCs w:val="28"/>
          <w:highlight w:val="none"/>
          <w:u w:val="single"/>
          <w:lang w:eastAsia="zh-CN"/>
        </w:rPr>
        <w:t>乐山市夹江生态环境局二楼会议室</w:t>
      </w:r>
      <w:r>
        <w:rPr>
          <w:rFonts w:hint="default" w:ascii="Times New Roman" w:hAnsi="Times New Roman" w:eastAsia="宋体" w:cs="Times New Roman"/>
          <w:color w:val="auto"/>
          <w:kern w:val="2"/>
          <w:sz w:val="24"/>
          <w:szCs w:val="24"/>
          <w:highlight w:val="none"/>
          <w:u w:val="single"/>
        </w:rPr>
        <w:t>【</w:t>
      </w:r>
      <w:r>
        <w:rPr>
          <w:rFonts w:hint="default" w:ascii="Times New Roman" w:hAnsi="Times New Roman" w:eastAsia="宋体" w:cs="Times New Roman"/>
          <w:color w:val="auto"/>
          <w:kern w:val="2"/>
          <w:sz w:val="24"/>
          <w:szCs w:val="24"/>
          <w:highlight w:val="none"/>
          <w:u w:val="single"/>
          <w:lang w:eastAsia="zh-CN"/>
        </w:rPr>
        <w:t>乐山市夹江县西河路</w:t>
      </w:r>
      <w:r>
        <w:rPr>
          <w:rFonts w:hint="default" w:ascii="Times New Roman" w:hAnsi="Times New Roman" w:eastAsia="宋体" w:cs="Times New Roman"/>
          <w:color w:val="auto"/>
          <w:kern w:val="2"/>
          <w:sz w:val="24"/>
          <w:szCs w:val="24"/>
          <w:highlight w:val="none"/>
          <w:u w:val="single"/>
          <w:lang w:val="en-US" w:eastAsia="zh-CN"/>
        </w:rPr>
        <w:t>40号</w:t>
      </w:r>
      <w:r>
        <w:rPr>
          <w:rFonts w:hint="default" w:ascii="Times New Roman" w:hAnsi="Times New Roman" w:eastAsia="宋体" w:cs="Times New Roman"/>
          <w:color w:val="auto"/>
          <w:kern w:val="2"/>
          <w:sz w:val="24"/>
          <w:szCs w:val="24"/>
          <w:highlight w:val="none"/>
          <w:u w:val="single"/>
        </w:rPr>
        <w:t>】</w:t>
      </w:r>
      <w:r>
        <w:rPr>
          <w:rFonts w:hint="default" w:ascii="Times New Roman" w:hAnsi="Times New Roman" w:eastAsia="宋体" w:cs="Times New Roman"/>
          <w:color w:val="auto"/>
          <w:kern w:val="2"/>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jc w:val="both"/>
        <w:textAlignment w:val="auto"/>
        <w:outlineLvl w:val="9"/>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十、联系方式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u w:val="singl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采购人：</w:t>
      </w:r>
      <w:r>
        <w:rPr>
          <w:rFonts w:hint="default" w:ascii="Times New Roman" w:hAnsi="Times New Roman" w:eastAsia="宋体" w:cs="Times New Roman"/>
          <w:b w:val="0"/>
          <w:bCs/>
          <w:color w:val="auto"/>
          <w:kern w:val="2"/>
          <w:sz w:val="24"/>
          <w:szCs w:val="24"/>
          <w:highlight w:val="none"/>
          <w:u w:val="single"/>
          <w:lang w:val="en-US" w:eastAsia="zh-CN" w:bidi="ar-SA"/>
        </w:rPr>
        <w:t>乐山市夹江生态环境局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u w:val="singl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地址：</w:t>
      </w:r>
      <w:r>
        <w:rPr>
          <w:rFonts w:hint="default" w:ascii="Times New Roman" w:hAnsi="Times New Roman" w:eastAsia="宋体" w:cs="Times New Roman"/>
          <w:color w:val="auto"/>
          <w:kern w:val="2"/>
          <w:sz w:val="24"/>
          <w:szCs w:val="24"/>
          <w:highlight w:val="none"/>
          <w:u w:val="single"/>
          <w:lang w:eastAsia="zh-CN"/>
        </w:rPr>
        <w:t>乐山市夹江县西河路</w:t>
      </w:r>
      <w:r>
        <w:rPr>
          <w:rFonts w:hint="default" w:ascii="Times New Roman" w:hAnsi="Times New Roman" w:eastAsia="宋体" w:cs="Times New Roman"/>
          <w:color w:val="auto"/>
          <w:kern w:val="2"/>
          <w:sz w:val="24"/>
          <w:szCs w:val="24"/>
          <w:highlight w:val="none"/>
          <w:u w:val="single"/>
          <w:lang w:val="en-US" w:eastAsia="zh-CN"/>
        </w:rPr>
        <w:t>40号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u w:val="singl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联系人：</w:t>
      </w:r>
      <w:r>
        <w:rPr>
          <w:rFonts w:hint="default" w:ascii="Times New Roman" w:hAnsi="Times New Roman" w:eastAsia="宋体" w:cs="Times New Roman"/>
          <w:b w:val="0"/>
          <w:bCs/>
          <w:color w:val="auto"/>
          <w:kern w:val="2"/>
          <w:sz w:val="24"/>
          <w:szCs w:val="24"/>
          <w:highlight w:val="none"/>
          <w:u w:val="single"/>
          <w:lang w:val="en-US" w:eastAsia="zh-CN" w:bidi="ar-SA"/>
        </w:rPr>
        <w:t>陈老师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联系电话：0833－5751963</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right"/>
        <w:textAlignment w:val="auto"/>
        <w:outlineLvl w:val="9"/>
        <w:rPr>
          <w:rFonts w:hint="default" w:ascii="Times New Roman" w:hAnsi="Times New Roman" w:eastAsia="宋体" w:cs="Times New Roman"/>
          <w:color w:val="auto"/>
          <w:sz w:val="24"/>
          <w:szCs w:val="24"/>
          <w:highlight w:val="yellow"/>
          <w:u w:val="none"/>
        </w:rPr>
      </w:pPr>
      <w:r>
        <w:rPr>
          <w:rFonts w:hint="default" w:ascii="Times New Roman" w:hAnsi="Times New Roman" w:eastAsia="宋体" w:cs="Times New Roman"/>
          <w:b/>
          <w:bCs/>
          <w:color w:val="auto"/>
          <w:kern w:val="0"/>
          <w:sz w:val="24"/>
          <w:szCs w:val="24"/>
          <w:highlight w:val="yellow"/>
          <w:u w:val="none"/>
          <w:lang w:val="en-US" w:eastAsia="zh-CN" w:bidi="ar-SA"/>
        </w:rPr>
        <w:t>2025年8月</w:t>
      </w:r>
      <w:r>
        <w:rPr>
          <w:rFonts w:hint="eastAsia" w:cs="Times New Roman"/>
          <w:b/>
          <w:bCs/>
          <w:color w:val="auto"/>
          <w:kern w:val="0"/>
          <w:sz w:val="24"/>
          <w:szCs w:val="24"/>
          <w:highlight w:val="yellow"/>
          <w:u w:val="none"/>
          <w:lang w:val="en-US" w:eastAsia="zh-CN" w:bidi="ar-SA"/>
        </w:rPr>
        <w:t>25</w:t>
      </w:r>
      <w:r>
        <w:rPr>
          <w:rFonts w:hint="default" w:ascii="Times New Roman" w:hAnsi="Times New Roman" w:eastAsia="宋体" w:cs="Times New Roman"/>
          <w:b/>
          <w:bCs/>
          <w:color w:val="auto"/>
          <w:kern w:val="0"/>
          <w:sz w:val="24"/>
          <w:szCs w:val="24"/>
          <w:highlight w:val="yellow"/>
          <w:u w:val="none"/>
          <w:lang w:val="en-US" w:eastAsia="zh-CN" w:bidi="ar-SA"/>
        </w:rPr>
        <w:t>日</w:t>
      </w:r>
    </w:p>
    <w:p>
      <w:pPr>
        <w:pStyle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2"/>
        <w:pageBreakBefore w:val="0"/>
        <w:kinsoku/>
        <w:wordWrap/>
        <w:overflowPunct/>
        <w:topLinePunct w:val="0"/>
        <w:bidi w:val="0"/>
        <w:spacing w:line="440" w:lineRule="atLeast"/>
        <w:ind w:left="0" w:leftChars="0" w:right="0" w:rightChars="0"/>
        <w:jc w:val="center"/>
        <w:textAlignment w:val="auto"/>
        <w:rPr>
          <w:rFonts w:hint="default" w:ascii="Times New Roman" w:hAnsi="Times New Roman" w:eastAsia="宋体" w:cs="Times New Roman"/>
          <w:color w:val="auto"/>
          <w:sz w:val="36"/>
          <w:szCs w:val="36"/>
          <w:highlight w:val="none"/>
        </w:rPr>
      </w:pPr>
      <w:bookmarkStart w:id="1" w:name="_Toc12451"/>
      <w:bookmarkStart w:id="2" w:name="_Toc4951"/>
      <w:r>
        <w:rPr>
          <w:rFonts w:hint="default" w:ascii="Times New Roman" w:hAnsi="Times New Roman" w:eastAsia="宋体" w:cs="Times New Roman"/>
          <w:color w:val="auto"/>
          <w:sz w:val="36"/>
          <w:szCs w:val="36"/>
          <w:highlight w:val="none"/>
        </w:rPr>
        <w:t>第二章  供应商须知</w:t>
      </w:r>
      <w:bookmarkEnd w:id="1"/>
      <w:bookmarkEnd w:id="2"/>
    </w:p>
    <w:p>
      <w:pPr>
        <w:pStyle w:val="3"/>
        <w:pageBreakBefore w:val="0"/>
        <w:kinsoku/>
        <w:wordWrap/>
        <w:overflowPunct/>
        <w:topLinePunct w:val="0"/>
        <w:bidi w:val="0"/>
        <w:spacing w:line="440" w:lineRule="atLeast"/>
        <w:ind w:left="0" w:leftChars="0" w:right="0" w:rightChars="0"/>
        <w:jc w:val="center"/>
        <w:textAlignment w:val="auto"/>
        <w:rPr>
          <w:rFonts w:hint="default" w:ascii="Times New Roman" w:hAnsi="Times New Roman" w:eastAsia="宋体" w:cs="Times New Roman"/>
          <w:color w:val="auto"/>
          <w:highlight w:val="none"/>
        </w:rPr>
      </w:pPr>
      <w:bookmarkStart w:id="3" w:name="_Toc30723"/>
      <w:r>
        <w:rPr>
          <w:rFonts w:hint="default" w:ascii="Times New Roman" w:hAnsi="Times New Roman" w:eastAsia="宋体" w:cs="Times New Roman"/>
          <w:color w:val="auto"/>
          <w:highlight w:val="none"/>
        </w:rPr>
        <w:t>一、供应商须知</w:t>
      </w:r>
      <w:bookmarkEnd w:id="3"/>
      <w:r>
        <w:rPr>
          <w:rFonts w:hint="default" w:ascii="Times New Roman" w:hAnsi="Times New Roman" w:eastAsia="宋体" w:cs="Times New Roman"/>
          <w:color w:val="auto"/>
          <w:highlight w:val="none"/>
        </w:rPr>
        <w:t>前附表</w:t>
      </w:r>
    </w:p>
    <w:tbl>
      <w:tblPr>
        <w:tblStyle w:val="18"/>
        <w:tblW w:w="8358"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87"/>
        <w:gridCol w:w="1537"/>
        <w:gridCol w:w="623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trPr>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rPr>
              <w:t>序号</w:t>
            </w:r>
          </w:p>
        </w:tc>
        <w:tc>
          <w:tcPr>
            <w:tcW w:w="153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rPr>
              <w:t>条款名称</w:t>
            </w:r>
          </w:p>
        </w:tc>
        <w:tc>
          <w:tcPr>
            <w:tcW w:w="6234"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w:t>
            </w:r>
          </w:p>
        </w:tc>
        <w:tc>
          <w:tcPr>
            <w:tcW w:w="1537" w:type="dxa"/>
            <w:tcBorders>
              <w:bottom w:val="single" w:color="auto" w:sz="4" w:space="0"/>
            </w:tcBorders>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采购预算(最高限价)</w:t>
            </w:r>
          </w:p>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sz w:val="24"/>
                <w:szCs w:val="24"/>
                <w:highlight w:val="none"/>
              </w:rPr>
              <w:t>（实质性要求）</w:t>
            </w:r>
          </w:p>
        </w:tc>
        <w:tc>
          <w:tcPr>
            <w:tcW w:w="6234" w:type="dxa"/>
            <w:tcBorders>
              <w:bottom w:val="single" w:color="auto" w:sz="4" w:space="0"/>
            </w:tcBorders>
            <w:noWrap w:val="0"/>
            <w:vAlign w:val="top"/>
          </w:tcPr>
          <w:p>
            <w:pPr>
              <w:keepNext w:val="0"/>
              <w:keepLines w:val="0"/>
              <w:pageBreakBefore w:val="0"/>
              <w:kinsoku/>
              <w:wordWrap/>
              <w:overflowPunct/>
              <w:topLinePunct w:val="0"/>
              <w:bidi w:val="0"/>
              <w:snapToGrid/>
              <w:spacing w:beforeAutospacing="0" w:line="440" w:lineRule="atLeast"/>
              <w:ind w:left="0" w:leftChars="0" w:right="0" w:rightChars="0" w:firstLine="482" w:firstLineChars="200"/>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采购预算：</w:t>
            </w:r>
            <w:r>
              <w:rPr>
                <w:rFonts w:hint="default" w:ascii="Times New Roman" w:hAnsi="Times New Roman" w:eastAsia="宋体" w:cs="Times New Roman"/>
                <w:b/>
                <w:bCs/>
                <w:color w:val="auto"/>
                <w:sz w:val="24"/>
                <w:szCs w:val="24"/>
                <w:highlight w:val="none"/>
                <w:lang w:val="en-US" w:eastAsia="zh-CN"/>
              </w:rPr>
              <w:t>29万元</w:t>
            </w:r>
            <w:r>
              <w:rPr>
                <w:rFonts w:hint="default" w:ascii="Times New Roman" w:hAnsi="Times New Roman" w:eastAsia="宋体" w:cs="Times New Roman"/>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left="0" w:leftChars="0" w:right="0" w:rightChars="0" w:firstLine="480" w:firstLineChars="200"/>
              <w:jc w:val="both"/>
              <w:textAlignment w:val="auto"/>
              <w:outlineLvl w:val="9"/>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sz w:val="24"/>
                <w:szCs w:val="24"/>
                <w:highlight w:val="none"/>
                <w:lang w:eastAsia="zh-CN"/>
              </w:rPr>
              <w:t>超过采购预算</w:t>
            </w:r>
            <w:r>
              <w:rPr>
                <w:rFonts w:hint="default" w:ascii="Times New Roman" w:hAnsi="Times New Roman" w:eastAsia="宋体" w:cs="Times New Roman"/>
                <w:color w:val="auto"/>
                <w:kern w:val="2"/>
                <w:sz w:val="24"/>
                <w:szCs w:val="24"/>
                <w:highlight w:val="none"/>
              </w:rPr>
              <w:t>(最高限价)</w:t>
            </w:r>
            <w:r>
              <w:rPr>
                <w:rFonts w:hint="default" w:ascii="Times New Roman" w:hAnsi="Times New Roman" w:eastAsia="宋体" w:cs="Times New Roman"/>
                <w:color w:val="auto"/>
                <w:sz w:val="24"/>
                <w:szCs w:val="24"/>
                <w:highlight w:val="none"/>
                <w:lang w:eastAsia="zh-CN"/>
              </w:rPr>
              <w:t>的响应文件按无效响应文件处理。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w:t>
            </w:r>
          </w:p>
        </w:tc>
        <w:tc>
          <w:tcPr>
            <w:tcW w:w="153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rPr>
              <w:t>失信供应商管理</w:t>
            </w:r>
            <w:r>
              <w:rPr>
                <w:rFonts w:hint="default" w:ascii="Times New Roman" w:hAnsi="Times New Roman" w:eastAsia="宋体" w:cs="Times New Roman"/>
                <w:b/>
                <w:color w:val="auto"/>
                <w:sz w:val="24"/>
                <w:szCs w:val="24"/>
                <w:highlight w:val="none"/>
              </w:rPr>
              <w:t>（实质性要求）</w:t>
            </w:r>
          </w:p>
        </w:tc>
        <w:tc>
          <w:tcPr>
            <w:tcW w:w="6234" w:type="dxa"/>
            <w:noWrap w:val="0"/>
            <w:vAlign w:val="center"/>
          </w:tcPr>
          <w:p>
            <w:pPr>
              <w:pageBreakBefore w:val="0"/>
              <w:kinsoku/>
              <w:wordWrap/>
              <w:overflowPunct/>
              <w:topLinePunct w:val="0"/>
              <w:bidi w:val="0"/>
              <w:snapToGrid/>
              <w:spacing w:beforeAutospacing="0" w:line="440" w:lineRule="atLeast"/>
              <w:ind w:left="0" w:leftChars="0" w:right="0" w:rightChars="0"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采购活动结束后，由采购人对评审委员会推荐的成交供应商通过“信用中国”（www.creditchina.gov.cn）网站、</w:t>
            </w:r>
            <w:r>
              <w:rPr>
                <w:rFonts w:hint="default" w:ascii="Times New Roman" w:hAnsi="Times New Roman" w:eastAsia="宋体" w:cs="Times New Roman"/>
                <w:color w:val="auto"/>
                <w:kern w:val="0"/>
                <w:sz w:val="24"/>
                <w:highlight w:val="none"/>
                <w:lang w:eastAsia="zh-CN"/>
              </w:rPr>
              <w:t>中国政府采购网（www.ccgp.gov.cn）等渠道</w:t>
            </w:r>
            <w:r>
              <w:rPr>
                <w:rFonts w:hint="default" w:ascii="Times New Roman" w:hAnsi="Times New Roman" w:eastAsia="宋体" w:cs="Times New Roman"/>
                <w:color w:val="auto"/>
                <w:kern w:val="0"/>
                <w:sz w:val="24"/>
                <w:highlight w:val="none"/>
              </w:rPr>
              <w:t>，对其在“响应文件”《承诺函》中关于“不得被列入失信被执行人、重大税收违法案件当事人名单、政府采购严重违法失信行为记录名单”作出的承诺进行查询和核实，将查询结果的网站截图等材料做好证据留存工作，并与其</w:t>
            </w:r>
            <w:r>
              <w:rPr>
                <w:rFonts w:hint="eastAsia" w:cs="Times New Roman"/>
                <w:color w:val="auto"/>
                <w:kern w:val="0"/>
                <w:sz w:val="24"/>
                <w:highlight w:val="none"/>
                <w:lang w:eastAsia="zh-CN"/>
              </w:rPr>
              <w:t>他</w:t>
            </w:r>
            <w:r>
              <w:rPr>
                <w:rFonts w:hint="default" w:ascii="Times New Roman" w:hAnsi="Times New Roman" w:eastAsia="宋体" w:cs="Times New Roman"/>
                <w:color w:val="auto"/>
                <w:kern w:val="0"/>
                <w:sz w:val="24"/>
                <w:highlight w:val="none"/>
              </w:rPr>
              <w:t>采购文件一并保存</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如存在虚假响应</w:t>
            </w:r>
            <w:r>
              <w:rPr>
                <w:rFonts w:hint="eastAsia"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依法追究其相应责任。</w:t>
            </w:r>
          </w:p>
          <w:p>
            <w:pPr>
              <w:pageBreakBefore w:val="0"/>
              <w:kinsoku/>
              <w:wordWrap/>
              <w:overflowPunct/>
              <w:topLinePunct w:val="0"/>
              <w:bidi w:val="0"/>
              <w:snapToGrid/>
              <w:spacing w:beforeAutospacing="0" w:line="440" w:lineRule="atLeast"/>
              <w:ind w:left="0" w:leftChars="0" w:right="0" w:rightChars="0"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en-US" w:eastAsia="zh-CN"/>
              </w:rPr>
              <w:t>在评审、确定中标人等环节发现供应商有符合上述失信行为的，评审小组、采购人</w:t>
            </w:r>
            <w:r>
              <w:rPr>
                <w:rFonts w:hint="eastAsia" w:cs="Times New Roman"/>
                <w:color w:val="auto"/>
                <w:kern w:val="0"/>
                <w:sz w:val="24"/>
                <w:highlight w:val="none"/>
                <w:lang w:val="en-US" w:eastAsia="zh-CN"/>
              </w:rPr>
              <w:t>应</w:t>
            </w:r>
            <w:r>
              <w:rPr>
                <w:rFonts w:hint="default" w:ascii="Times New Roman" w:hAnsi="Times New Roman" w:eastAsia="宋体" w:cs="Times New Roman"/>
                <w:color w:val="auto"/>
                <w:kern w:val="0"/>
                <w:sz w:val="24"/>
                <w:highlight w:val="none"/>
                <w:lang w:val="en-US" w:eastAsia="zh-CN"/>
              </w:rPr>
              <w:t>分别给予其作资格审查不通过、不予确定其中标、作中标无效的处理。</w:t>
            </w:r>
          </w:p>
          <w:p>
            <w:pPr>
              <w:pageBreakBefore w:val="0"/>
              <w:kinsoku/>
              <w:wordWrap/>
              <w:overflowPunct/>
              <w:topLinePunct w:val="0"/>
              <w:bidi w:val="0"/>
              <w:snapToGrid/>
              <w:spacing w:beforeAutospacing="0" w:line="440" w:lineRule="atLeast"/>
              <w:ind w:left="0" w:leftChars="0" w:right="0" w:rightChars="0"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供应商参应当就自己的诚信情况在响应文件的资格性部分进行承诺，否则，作无效处理。</w:t>
            </w:r>
          </w:p>
          <w:p>
            <w:pPr>
              <w:keepNext w:val="0"/>
              <w:keepLines w:val="0"/>
              <w:pageBreakBefore w:val="0"/>
              <w:kinsoku/>
              <w:wordWrap/>
              <w:overflowPunct/>
              <w:topLinePunct w:val="0"/>
              <w:bidi w:val="0"/>
              <w:snapToGrid/>
              <w:spacing w:beforeAutospacing="0" w:line="440" w:lineRule="atLeast"/>
              <w:ind w:right="0" w:rightChars="0"/>
              <w:textAlignment w:val="auto"/>
              <w:outlineLvl w:val="9"/>
              <w:rPr>
                <w:rFonts w:hint="default" w:ascii="Times New Roman" w:hAnsi="Times New Roman" w:eastAsia="宋体" w:cs="Times New Roman"/>
                <w:color w:val="auto"/>
                <w:kern w:val="2"/>
                <w:sz w:val="24"/>
                <w:szCs w:val="24"/>
                <w:highlight w:val="none"/>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53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zh-CN"/>
              </w:rPr>
              <w:t>询价保证金</w:t>
            </w:r>
          </w:p>
        </w:tc>
        <w:tc>
          <w:tcPr>
            <w:tcW w:w="6234"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2"/>
                <w:sz w:val="24"/>
                <w:szCs w:val="24"/>
                <w:highlight w:val="none"/>
                <w:lang w:val="en-US" w:eastAsia="zh-CN" w:bidi="en-US"/>
              </w:rPr>
            </w:pPr>
            <w:r>
              <w:rPr>
                <w:rFonts w:hint="default" w:ascii="Times New Roman" w:hAnsi="Times New Roman" w:eastAsia="宋体" w:cs="Times New Roman"/>
                <w:color w:val="auto"/>
                <w:sz w:val="24"/>
                <w:szCs w:val="24"/>
                <w:highlight w:val="none"/>
                <w:lang w:eastAsia="zh-CN" w:bidi="en-US"/>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t>4</w:t>
            </w:r>
          </w:p>
        </w:tc>
        <w:tc>
          <w:tcPr>
            <w:tcW w:w="153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kern w:val="2"/>
                <w:sz w:val="24"/>
                <w:szCs w:val="24"/>
                <w:highlight w:val="none"/>
              </w:rPr>
              <w:t>采购活动咨询</w:t>
            </w:r>
          </w:p>
        </w:tc>
        <w:tc>
          <w:tcPr>
            <w:tcW w:w="6234" w:type="dxa"/>
            <w:noWrap w:val="0"/>
            <w:vAlign w:val="top"/>
          </w:tcPr>
          <w:p>
            <w:pPr>
              <w:pStyle w:val="9"/>
              <w:numPr>
                <w:ilvl w:val="0"/>
                <w:numId w:val="0"/>
              </w:numPr>
              <w:ind w:firstLine="480"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供应商</w:t>
            </w:r>
            <w:r>
              <w:rPr>
                <w:rFonts w:hint="default" w:ascii="Times New Roman" w:hAnsi="Times New Roman" w:eastAsia="宋体" w:cs="Times New Roman"/>
                <w:color w:val="auto"/>
                <w:sz w:val="24"/>
                <w:szCs w:val="24"/>
                <w:highlight w:val="none"/>
                <w:lang w:eastAsia="zh-CN"/>
              </w:rPr>
              <w:t>咨询询价</w:t>
            </w:r>
            <w:r>
              <w:rPr>
                <w:rFonts w:hint="default" w:ascii="Times New Roman" w:hAnsi="Times New Roman" w:eastAsia="宋体" w:cs="Times New Roman"/>
                <w:color w:val="auto"/>
                <w:sz w:val="24"/>
                <w:szCs w:val="24"/>
                <w:highlight w:val="none"/>
              </w:rPr>
              <w:t>文件中的资格性要求、采购需求、服务要求、评分标准等采购需求由</w:t>
            </w:r>
            <w:r>
              <w:rPr>
                <w:rFonts w:hint="default"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负责受理和答复。</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lang w:eastAsia="zh-CN"/>
              </w:rPr>
              <w:t>电话</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rPr>
              <w:t>0833－</w:t>
            </w:r>
            <w:r>
              <w:rPr>
                <w:rFonts w:hint="default" w:ascii="Times New Roman" w:hAnsi="Times New Roman" w:eastAsia="宋体" w:cs="Times New Roman"/>
                <w:color w:val="auto"/>
                <w:sz w:val="24"/>
                <w:szCs w:val="24"/>
                <w:highlight w:val="none"/>
                <w:u w:val="single"/>
                <w:lang w:val="en-US" w:eastAsia="zh-CN"/>
              </w:rPr>
              <w:t>5751963，陈</w:t>
            </w:r>
            <w:r>
              <w:rPr>
                <w:rFonts w:hint="default" w:ascii="Times New Roman" w:hAnsi="Times New Roman" w:eastAsia="宋体" w:cs="Times New Roman"/>
                <w:color w:val="auto"/>
                <w:sz w:val="24"/>
                <w:szCs w:val="24"/>
                <w:highlight w:val="none"/>
                <w:u w:val="single"/>
                <w:lang w:eastAsia="zh-CN"/>
              </w:rPr>
              <w:t>老师</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u w:val="single"/>
                <w:lang w:eastAsia="zh-CN"/>
              </w:rPr>
              <w:t>联系地址：乐山市夹江生态环境局</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宋体" w:cs="Times New Roman"/>
                <w:color w:val="auto"/>
                <w:sz w:val="24"/>
                <w:highlight w:val="none"/>
                <w:u w:val="single"/>
                <w:lang w:val="zh-CN"/>
              </w:rPr>
              <w:t>乐山市夹江县西河路40号</w:t>
            </w:r>
            <w:r>
              <w:rPr>
                <w:rFonts w:hint="default" w:ascii="Times New Roman" w:hAnsi="Times New Roman" w:eastAsia="宋体" w:cs="Times New Roman"/>
                <w:color w:val="auto"/>
                <w:sz w:val="24"/>
                <w:szCs w:val="24"/>
                <w:highlight w:val="none"/>
                <w:u w:val="singl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5</w:t>
            </w:r>
          </w:p>
        </w:tc>
        <w:tc>
          <w:tcPr>
            <w:tcW w:w="1537"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成交通知书</w:t>
            </w:r>
          </w:p>
          <w:p>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zh-CN" w:eastAsia="zh-CN" w:bidi="ar-SA"/>
              </w:rPr>
            </w:pPr>
            <w:r>
              <w:rPr>
                <w:rFonts w:hint="default" w:ascii="Times New Roman" w:hAnsi="Times New Roman" w:eastAsia="宋体" w:cs="Times New Roman"/>
                <w:color w:val="auto"/>
                <w:sz w:val="24"/>
                <w:szCs w:val="24"/>
                <w:highlight w:val="none"/>
              </w:rPr>
              <w:t>领取</w:t>
            </w:r>
          </w:p>
        </w:tc>
        <w:tc>
          <w:tcPr>
            <w:tcW w:w="6234"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请成交供应商</w:t>
            </w:r>
            <w:r>
              <w:rPr>
                <w:rFonts w:hint="default" w:ascii="Times New Roman" w:hAnsi="Times New Roman" w:eastAsia="宋体" w:cs="Times New Roman"/>
                <w:color w:val="auto"/>
                <w:sz w:val="24"/>
                <w:szCs w:val="24"/>
                <w:highlight w:val="none"/>
                <w:lang w:eastAsia="zh-CN"/>
              </w:rPr>
              <w:t>接到通知后</w:t>
            </w:r>
            <w:r>
              <w:rPr>
                <w:rFonts w:hint="default" w:ascii="Times New Roman" w:hAnsi="Times New Roman" w:eastAsia="宋体" w:cs="Times New Roman"/>
                <w:color w:val="auto"/>
                <w:sz w:val="24"/>
                <w:szCs w:val="24"/>
                <w:highlight w:val="none"/>
              </w:rPr>
              <w:t>凭有效身份证明证</w:t>
            </w:r>
            <w:r>
              <w:rPr>
                <w:rFonts w:hint="default" w:ascii="Times New Roman" w:hAnsi="Times New Roman" w:eastAsia="宋体" w:cs="Times New Roman"/>
                <w:color w:val="auto"/>
                <w:sz w:val="24"/>
                <w:szCs w:val="24"/>
                <w:highlight w:val="none"/>
                <w:u w:val="none"/>
              </w:rPr>
              <w:t>件</w:t>
            </w:r>
            <w:r>
              <w:rPr>
                <w:rFonts w:hint="default" w:ascii="Times New Roman" w:hAnsi="Times New Roman" w:eastAsia="宋体" w:cs="Times New Roman"/>
                <w:b/>
                <w:bCs/>
                <w:color w:val="auto"/>
                <w:sz w:val="24"/>
                <w:szCs w:val="24"/>
                <w:highlight w:val="none"/>
                <w:u w:val="single"/>
                <w:lang w:eastAsia="zh-CN"/>
              </w:rPr>
              <w:t>二个工作日内</w:t>
            </w:r>
            <w:r>
              <w:rPr>
                <w:rFonts w:hint="default" w:ascii="Times New Roman" w:hAnsi="Times New Roman" w:eastAsia="宋体" w:cs="Times New Roman"/>
                <w:color w:val="auto"/>
                <w:sz w:val="24"/>
                <w:szCs w:val="24"/>
                <w:highlight w:val="none"/>
              </w:rPr>
              <w:t>到</w:t>
            </w:r>
            <w:r>
              <w:rPr>
                <w:rFonts w:hint="default" w:ascii="Times New Roman" w:hAnsi="Times New Roman" w:eastAsia="宋体" w:cs="Times New Roman"/>
                <w:color w:val="auto"/>
                <w:sz w:val="24"/>
                <w:szCs w:val="24"/>
                <w:highlight w:val="none"/>
                <w:u w:val="single"/>
                <w:lang w:eastAsia="zh-CN"/>
              </w:rPr>
              <w:t>夹江生态环境局</w:t>
            </w:r>
            <w:r>
              <w:rPr>
                <w:rFonts w:hint="default" w:ascii="Times New Roman" w:hAnsi="Times New Roman" w:eastAsia="宋体" w:cs="Times New Roman"/>
                <w:color w:val="auto"/>
                <w:sz w:val="24"/>
                <w:szCs w:val="24"/>
                <w:highlight w:val="none"/>
              </w:rPr>
              <w:t>领取成交通知书。</w:t>
            </w:r>
          </w:p>
          <w:p>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联系人：</w:t>
            </w:r>
            <w:r>
              <w:rPr>
                <w:rFonts w:hint="default" w:ascii="Times New Roman" w:hAnsi="Times New Roman" w:eastAsia="宋体" w:cs="Times New Roman"/>
                <w:color w:val="auto"/>
                <w:sz w:val="24"/>
                <w:szCs w:val="24"/>
                <w:highlight w:val="none"/>
                <w:u w:val="single"/>
                <w:lang w:eastAsia="zh-CN"/>
              </w:rPr>
              <w:t>陈老师</w:t>
            </w:r>
          </w:p>
          <w:p>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联系电话：</w:t>
            </w:r>
            <w:r>
              <w:rPr>
                <w:rFonts w:hint="default" w:ascii="Times New Roman" w:hAnsi="Times New Roman" w:eastAsia="宋体" w:cs="Times New Roman"/>
                <w:color w:val="auto"/>
                <w:sz w:val="24"/>
                <w:szCs w:val="24"/>
                <w:highlight w:val="none"/>
                <w:u w:val="single"/>
              </w:rPr>
              <w:t>0833－</w:t>
            </w:r>
            <w:r>
              <w:rPr>
                <w:rFonts w:hint="default" w:ascii="Times New Roman" w:hAnsi="Times New Roman" w:eastAsia="宋体" w:cs="Times New Roman"/>
                <w:color w:val="auto"/>
                <w:sz w:val="24"/>
                <w:szCs w:val="24"/>
                <w:highlight w:val="none"/>
                <w:u w:val="single"/>
                <w:lang w:val="en-US" w:eastAsia="zh-CN"/>
              </w:rPr>
              <w:t>5751963</w:t>
            </w:r>
          </w:p>
          <w:p>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lang w:eastAsia="zh-CN"/>
              </w:rPr>
              <w:t>乐山市夹江生态环境局</w:t>
            </w:r>
            <w:r>
              <w:rPr>
                <w:rFonts w:hint="default" w:ascii="Times New Roman" w:hAnsi="Times New Roman" w:eastAsia="宋体" w:cs="Times New Roman"/>
                <w:color w:val="auto"/>
                <w:sz w:val="24"/>
                <w:szCs w:val="24"/>
                <w:highlight w:val="none"/>
                <w:u w:val="single"/>
              </w:rPr>
              <w:t>【</w:t>
            </w:r>
            <w:r>
              <w:rPr>
                <w:rFonts w:hint="default" w:ascii="Times New Roman" w:hAnsi="Times New Roman" w:eastAsia="宋体" w:cs="Times New Roman"/>
                <w:color w:val="auto"/>
                <w:sz w:val="24"/>
                <w:highlight w:val="none"/>
                <w:u w:val="single"/>
                <w:lang w:val="zh-CN"/>
              </w:rPr>
              <w:t>乐山市夹江县西河路40号</w:t>
            </w:r>
            <w:r>
              <w:rPr>
                <w:rFonts w:hint="default" w:ascii="Times New Roman" w:hAnsi="Times New Roman" w:eastAsia="宋体" w:cs="Times New Roman"/>
                <w:color w:val="auto"/>
                <w:sz w:val="24"/>
                <w:szCs w:val="24"/>
                <w:highlight w:val="none"/>
                <w:u w:val="single"/>
              </w:rPr>
              <w:t>】</w:t>
            </w:r>
          </w:p>
          <w:p>
            <w:pPr>
              <w:pStyle w:val="9"/>
              <w:numPr>
                <w:ilvl w:val="0"/>
                <w:numId w:val="0"/>
              </w:numPr>
              <w:ind w:firstLine="482"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bCs/>
                <w:color w:val="auto"/>
                <w:sz w:val="24"/>
                <w:szCs w:val="24"/>
                <w:highlight w:val="none"/>
                <w:u w:val="none"/>
                <w:lang w:eastAsia="zh-CN"/>
              </w:rPr>
              <w:t>成交供应商</w:t>
            </w:r>
            <w:r>
              <w:rPr>
                <w:rFonts w:hint="default" w:ascii="Times New Roman" w:hAnsi="Times New Roman" w:cs="Times New Roman"/>
                <w:b/>
                <w:bCs/>
                <w:color w:val="auto"/>
                <w:sz w:val="24"/>
                <w:szCs w:val="24"/>
                <w:highlight w:val="none"/>
                <w:u w:val="none"/>
              </w:rPr>
              <w:t>逾期不领取成交通知书的，视为放弃成交。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tcBorders>
              <w:top w:val="single" w:color="auto" w:sz="4" w:space="0"/>
              <w:bottom w:val="single" w:color="auto" w:sz="4" w:space="0"/>
            </w:tcBorders>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6</w:t>
            </w:r>
          </w:p>
        </w:tc>
        <w:tc>
          <w:tcPr>
            <w:tcW w:w="1537" w:type="dxa"/>
            <w:tcBorders>
              <w:top w:val="single" w:color="auto" w:sz="4" w:space="0"/>
              <w:bottom w:val="single" w:color="auto" w:sz="4" w:space="0"/>
            </w:tcBorders>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rPr>
              <w:t>响应文件包括的内容</w:t>
            </w:r>
          </w:p>
        </w:tc>
        <w:tc>
          <w:tcPr>
            <w:tcW w:w="6234" w:type="dxa"/>
            <w:tcBorders>
              <w:top w:val="single" w:color="auto" w:sz="4" w:space="0"/>
              <w:bottom w:val="single" w:color="auto" w:sz="4" w:space="0"/>
            </w:tcBorders>
            <w:noWrap w:val="0"/>
            <w:vAlign w:val="top"/>
          </w:tcPr>
          <w:p>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响应文件</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bidi w:val="0"/>
              <w:snapToGri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详见本文件第三章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tcBorders>
              <w:top w:val="single" w:color="auto" w:sz="4" w:space="0"/>
            </w:tcBorders>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7</w:t>
            </w:r>
          </w:p>
        </w:tc>
        <w:tc>
          <w:tcPr>
            <w:tcW w:w="1537" w:type="dxa"/>
            <w:tcBorders>
              <w:top w:val="single" w:color="auto" w:sz="4" w:space="0"/>
            </w:tcBorders>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rPr>
              <w:t>响应文件数量要求</w:t>
            </w:r>
            <w:r>
              <w:rPr>
                <w:rFonts w:hint="default" w:ascii="Times New Roman" w:hAnsi="Times New Roman" w:eastAsia="宋体" w:cs="Times New Roman"/>
                <w:b/>
                <w:color w:val="auto"/>
                <w:kern w:val="2"/>
                <w:sz w:val="24"/>
                <w:szCs w:val="24"/>
                <w:highlight w:val="none"/>
              </w:rPr>
              <w:t>（实质性要求）</w:t>
            </w:r>
          </w:p>
        </w:tc>
        <w:tc>
          <w:tcPr>
            <w:tcW w:w="6234" w:type="dxa"/>
            <w:tcBorders>
              <w:top w:val="single" w:color="auto" w:sz="4" w:space="0"/>
            </w:tcBorders>
            <w:noWrap w:val="0"/>
            <w:vAlign w:val="center"/>
          </w:tcPr>
          <w:p>
            <w:pPr>
              <w:widowControl w:val="0"/>
              <w:numPr>
                <w:ilvl w:val="0"/>
                <w:numId w:val="0"/>
              </w:numPr>
              <w:ind w:left="0" w:leftChars="0" w:firstLine="482" w:firstLineChars="200"/>
              <w:jc w:val="both"/>
              <w:rPr>
                <w:rFonts w:hint="eastAsia"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sz w:val="24"/>
                <w:szCs w:val="24"/>
                <w:highlight w:val="none"/>
              </w:rPr>
              <w:t>响应文件正本一份，副本</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份</w:t>
            </w:r>
            <w:r>
              <w:rPr>
                <w:rFonts w:hint="eastAsia" w:cs="Times New Roman"/>
                <w:b/>
                <w:bCs/>
                <w:color w:val="auto"/>
                <w:sz w:val="24"/>
                <w:szCs w:val="24"/>
                <w:highlight w:val="none"/>
                <w:lang w:eastAsia="zh-CN"/>
              </w:rPr>
              <w:t>，电子档一份。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8</w:t>
            </w:r>
          </w:p>
        </w:tc>
        <w:tc>
          <w:tcPr>
            <w:tcW w:w="1537" w:type="dxa"/>
            <w:noWrap w:val="0"/>
            <w:vAlign w:val="center"/>
          </w:tcPr>
          <w:p>
            <w:pPr>
              <w:pageBreakBefore w:val="0"/>
              <w:widowControl w:val="0"/>
              <w:kinsoku/>
              <w:wordWrap/>
              <w:overflowPunct/>
              <w:topLinePunct w:val="0"/>
              <w:autoSpaceDE/>
              <w:autoSpaceDN/>
              <w:bidi w:val="0"/>
              <w:adjustRightInd/>
              <w:snapToGrid/>
              <w:spacing w:beforeAutospacing="0" w:line="360" w:lineRule="auto"/>
              <w:ind w:right="0" w:right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响应文件的密封和标注</w:t>
            </w:r>
          </w:p>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p>
        </w:tc>
        <w:tc>
          <w:tcPr>
            <w:tcW w:w="6234" w:type="dxa"/>
            <w:noWrap w:val="0"/>
            <w:vAlign w:val="center"/>
          </w:tcPr>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响应文件密封在一个密封袋内</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每一个密封袋上注明</w:t>
            </w:r>
            <w:r>
              <w:rPr>
                <w:rFonts w:hint="default" w:ascii="Times New Roman" w:hAnsi="Times New Roman" w:eastAsia="宋体" w:cs="Times New Roman"/>
                <w:b/>
                <w:bCs/>
                <w:color w:val="auto"/>
                <w:sz w:val="24"/>
                <w:szCs w:val="24"/>
                <w:highlight w:val="none"/>
                <w:lang w:eastAsia="zh-CN"/>
              </w:rPr>
              <w:t>供应商全称</w:t>
            </w:r>
            <w:r>
              <w:rPr>
                <w:rFonts w:hint="default" w:ascii="Times New Roman" w:hAnsi="Times New Roman" w:eastAsia="宋体" w:cs="Times New Roman"/>
                <w:b/>
                <w:bCs/>
                <w:color w:val="auto"/>
                <w:sz w:val="24"/>
                <w:szCs w:val="24"/>
                <w:highlight w:val="none"/>
              </w:rPr>
              <w:t>、采购编号、项目名称、“响应文件”等字样。</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所有外层密封袋的封口处应密封，并加盖供应商单位公章。</w:t>
            </w:r>
            <w:r>
              <w:rPr>
                <w:rFonts w:hint="default" w:ascii="Times New Roman" w:hAnsi="Times New Roman" w:eastAsia="宋体" w:cs="Times New Roman"/>
                <w:b/>
                <w:color w:val="auto"/>
                <w:sz w:val="24"/>
                <w:szCs w:val="24"/>
                <w:highlight w:val="none"/>
              </w:rPr>
              <w:t>（实质性要求）</w:t>
            </w:r>
          </w:p>
          <w:p>
            <w:pPr>
              <w:widowControl w:val="0"/>
              <w:numPr>
                <w:ilvl w:val="0"/>
                <w:numId w:val="0"/>
              </w:numPr>
              <w:ind w:left="0" w:leftChars="0" w:firstLine="482" w:firstLineChars="200"/>
              <w:jc w:val="both"/>
              <w:rPr>
                <w:rFonts w:hint="default" w:ascii="Times New Roman" w:hAnsi="Times New Roman" w:eastAsia="宋体" w:cs="Times New Roman"/>
                <w:b/>
                <w:bCs/>
                <w:color w:val="auto"/>
                <w:kern w:val="2"/>
                <w:sz w:val="24"/>
                <w:szCs w:val="24"/>
                <w:highlight w:val="none"/>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9</w:t>
            </w:r>
          </w:p>
        </w:tc>
        <w:tc>
          <w:tcPr>
            <w:tcW w:w="153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rPr>
              <w:t>询价有效期</w:t>
            </w:r>
            <w:r>
              <w:rPr>
                <w:rFonts w:hint="default" w:ascii="Times New Roman" w:hAnsi="Times New Roman" w:eastAsia="宋体" w:cs="Times New Roman"/>
                <w:b/>
                <w:color w:val="auto"/>
                <w:kern w:val="2"/>
                <w:sz w:val="24"/>
                <w:szCs w:val="24"/>
                <w:highlight w:val="none"/>
              </w:rPr>
              <w:t>（实质性要求）</w:t>
            </w:r>
          </w:p>
        </w:tc>
        <w:tc>
          <w:tcPr>
            <w:tcW w:w="6234" w:type="dxa"/>
            <w:noWrap w:val="0"/>
            <w:vAlign w:val="center"/>
          </w:tcPr>
          <w:p>
            <w:pPr>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0"/>
                <w:w w:val="100"/>
                <w:position w:val="0"/>
                <w:sz w:val="24"/>
                <w:szCs w:val="24"/>
                <w:highlight w:val="none"/>
                <w:lang w:val="en-US" w:eastAsia="zh-CN"/>
              </w:rPr>
              <w:t>本项目询价有效期为响应文件递交截止时间届满后60日历天。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pStyle w:val="30"/>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rPr>
              <w:t>10</w:t>
            </w:r>
          </w:p>
        </w:tc>
        <w:tc>
          <w:tcPr>
            <w:tcW w:w="1537"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履约保证金</w:t>
            </w:r>
          </w:p>
        </w:tc>
        <w:tc>
          <w:tcPr>
            <w:tcW w:w="6234" w:type="dxa"/>
            <w:noWrap w:val="0"/>
            <w:vAlign w:val="center"/>
          </w:tcPr>
          <w:p>
            <w:pPr>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0"/>
                <w:w w:val="100"/>
                <w:position w:val="0"/>
                <w:sz w:val="24"/>
                <w:szCs w:val="24"/>
                <w:highlight w:val="none"/>
                <w:lang w:eastAsia="zh-CN"/>
              </w:rPr>
              <w:t>本项目不收取履约保证金。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11</w:t>
            </w:r>
          </w:p>
        </w:tc>
        <w:tc>
          <w:tcPr>
            <w:tcW w:w="1537" w:type="dxa"/>
            <w:tcBorders>
              <w:right w:val="single" w:color="auto" w:sz="4" w:space="0"/>
            </w:tcBorders>
            <w:noWrap w:val="0"/>
            <w:vAlign w:val="center"/>
          </w:tcPr>
          <w:p>
            <w:pPr>
              <w:pageBreakBefore w:val="0"/>
              <w:tabs>
                <w:tab w:val="left" w:pos="2730"/>
              </w:tabs>
              <w:kinsoku/>
              <w:wordWrap/>
              <w:overflowPunct/>
              <w:topLinePunct w:val="0"/>
              <w:bidi w:val="0"/>
              <w:spacing w:line="440" w:lineRule="atLeast"/>
              <w:ind w:left="0" w:leftChars="0" w:right="0" w:right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highlight w:val="none"/>
              </w:rPr>
              <w:t>特别说明</w:t>
            </w:r>
          </w:p>
        </w:tc>
        <w:tc>
          <w:tcPr>
            <w:tcW w:w="6234" w:type="dxa"/>
            <w:tcBorders>
              <w:left w:val="single" w:color="auto" w:sz="4" w:space="0"/>
            </w:tcBorders>
            <w:noWrap w:val="0"/>
            <w:vAlign w:val="center"/>
          </w:tcPr>
          <w:p>
            <w:pPr>
              <w:pStyle w:val="30"/>
              <w:pageBreakBefore w:val="0"/>
              <w:tabs>
                <w:tab w:val="left" w:pos="2730"/>
              </w:tabs>
              <w:kinsoku/>
              <w:wordWrap/>
              <w:overflowPunct/>
              <w:topLinePunct w:val="0"/>
              <w:bidi w:val="0"/>
              <w:spacing w:line="440" w:lineRule="atLeast"/>
              <w:ind w:left="0" w:leftChars="0" w:right="0" w:rightChars="0" w:firstLine="240" w:firstLineChars="100"/>
              <w:jc w:val="center"/>
              <w:textAlignment w:val="auto"/>
              <w:rPr>
                <w:rFonts w:hint="default" w:ascii="Times New Roman" w:hAnsi="Times New Roman" w:eastAsia="宋体" w:cs="Times New Roman"/>
                <w:color w:val="auto"/>
                <w:kern w:val="2"/>
                <w:sz w:val="24"/>
                <w:szCs w:val="24"/>
                <w:highlight w:val="none"/>
                <w:u w:val="none"/>
                <w:lang w:val="zh-CN" w:eastAsia="zh-CN" w:bidi="ar-SA"/>
              </w:rPr>
            </w:pPr>
            <w:r>
              <w:rPr>
                <w:rFonts w:hint="default" w:ascii="Times New Roman" w:hAnsi="Times New Roman" w:eastAsia="宋体" w:cs="Times New Roman"/>
                <w:color w:val="auto"/>
                <w:kern w:val="2"/>
                <w:sz w:val="24"/>
                <w:szCs w:val="24"/>
                <w:highlight w:val="none"/>
                <w:u w:val="none"/>
                <w:lang w:val="en-US" w:eastAsia="zh-CN" w:bidi="ar-SA"/>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12</w:t>
            </w:r>
          </w:p>
        </w:tc>
        <w:tc>
          <w:tcPr>
            <w:tcW w:w="1537" w:type="dxa"/>
            <w:tcBorders>
              <w:right w:val="single" w:color="auto" w:sz="4" w:space="0"/>
            </w:tcBorders>
            <w:noWrap w:val="0"/>
            <w:vAlign w:val="center"/>
          </w:tcPr>
          <w:p>
            <w:pPr>
              <w:pStyle w:val="30"/>
              <w:spacing w:line="400" w:lineRule="exact"/>
              <w:jc w:val="center"/>
              <w:rPr>
                <w:rFonts w:hint="default" w:ascii="Times New Roman" w:hAnsi="Times New Roman" w:eastAsia="宋体" w:cs="Times New Roman"/>
                <w:color w:val="auto"/>
                <w:sz w:val="24"/>
                <w:szCs w:val="22"/>
                <w:highlight w:val="none"/>
                <w:lang w:val="en-US" w:eastAsia="zh-CN" w:bidi="ar-SA"/>
              </w:rPr>
            </w:pPr>
            <w:r>
              <w:rPr>
                <w:rFonts w:hint="default" w:ascii="Times New Roman" w:hAnsi="Times New Roman" w:eastAsia="宋体" w:cs="Times New Roman"/>
                <w:color w:val="auto"/>
                <w:sz w:val="24"/>
                <w:szCs w:val="22"/>
                <w:highlight w:val="none"/>
                <w:lang w:val="en-US" w:eastAsia="zh-CN" w:bidi="ar-SA"/>
              </w:rPr>
              <w:t>本询价文件电子文档使用风险告知</w:t>
            </w:r>
          </w:p>
        </w:tc>
        <w:tc>
          <w:tcPr>
            <w:tcW w:w="6234" w:type="dxa"/>
            <w:tcBorders>
              <w:left w:val="single" w:color="auto" w:sz="4" w:space="0"/>
            </w:tcBorders>
            <w:noWrap w:val="0"/>
            <w:vAlign w:val="center"/>
          </w:tcPr>
          <w:p>
            <w:pPr>
              <w:ind w:firstLine="480" w:firstLineChars="200"/>
              <w:rPr>
                <w:rFonts w:hint="default" w:ascii="Times New Roman" w:hAnsi="Times New Roman" w:eastAsia="宋体" w:cs="Times New Roman"/>
                <w:color w:val="auto"/>
                <w:kern w:val="2"/>
                <w:sz w:val="24"/>
                <w:szCs w:val="22"/>
                <w:highlight w:val="none"/>
                <w:lang w:val="zh-CN" w:eastAsia="zh-CN" w:bidi="ar-SA"/>
              </w:rPr>
            </w:pPr>
            <w:r>
              <w:rPr>
                <w:rFonts w:hint="default" w:ascii="Times New Roman" w:hAnsi="Times New Roman" w:eastAsia="宋体" w:cs="Times New Roman"/>
                <w:color w:val="auto"/>
                <w:sz w:val="24"/>
                <w:szCs w:val="22"/>
                <w:highlight w:val="none"/>
                <w:lang w:val="en-US" w:eastAsia="zh-CN" w:bidi="ar-SA"/>
              </w:rPr>
              <w:t>本文件采用wps、office文字编辑软件制作底稿，</w:t>
            </w:r>
            <w:r>
              <w:rPr>
                <w:rFonts w:hint="default" w:ascii="Times New Roman" w:hAnsi="Times New Roman" w:eastAsia="宋体" w:cs="Times New Roman"/>
                <w:b/>
                <w:bCs/>
                <w:color w:val="auto"/>
                <w:sz w:val="24"/>
                <w:szCs w:val="22"/>
                <w:highlight w:val="none"/>
                <w:lang w:val="en-US" w:eastAsia="zh-CN" w:bidi="ar-SA"/>
              </w:rPr>
              <w:t>供应商阅读、使用本文件电子文档时，请自行注意使用相应的软件，出现阅读、使用风险，由供应商自行负责。</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587" w:type="dxa"/>
            <w:noWrap w:val="0"/>
            <w:vAlign w:val="center"/>
          </w:tcPr>
          <w:p>
            <w:pPr>
              <w:keepNext w:val="0"/>
              <w:keepLines w:val="0"/>
              <w:pageBreakBefore w:val="0"/>
              <w:kinsoku/>
              <w:wordWrap/>
              <w:overflowPunct/>
              <w:topLinePunct w:val="0"/>
              <w:bidi w:val="0"/>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13</w:t>
            </w:r>
          </w:p>
        </w:tc>
        <w:tc>
          <w:tcPr>
            <w:tcW w:w="1537" w:type="dxa"/>
            <w:tcBorders>
              <w:right w:val="single" w:color="auto" w:sz="4" w:space="0"/>
            </w:tcBorders>
            <w:noWrap w:val="0"/>
            <w:vAlign w:val="center"/>
          </w:tcPr>
          <w:p>
            <w:pPr>
              <w:pStyle w:val="16"/>
              <w:keepNext w:val="0"/>
              <w:keepLines w:val="0"/>
              <w:widowControl w:val="0"/>
              <w:suppressLineNumbers w:val="0"/>
              <w:autoSpaceDE w:val="0"/>
              <w:autoSpaceDN w:val="0"/>
              <w:adjustRightInd w:val="0"/>
              <w:spacing w:before="0" w:beforeAutospacing="0" w:after="0" w:afterAutospacing="0" w:line="400" w:lineRule="exact"/>
              <w:ind w:left="0" w:leftChars="0" w:right="0" w:rightChars="0"/>
              <w:jc w:val="center"/>
              <w:rPr>
                <w:rFonts w:hint="default" w:ascii="Times New Roman" w:hAnsi="Times New Roman" w:eastAsia="宋体" w:cs="Times New Roman"/>
                <w:color w:val="auto"/>
                <w:kern w:val="0"/>
                <w:sz w:val="24"/>
                <w:szCs w:val="22"/>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
              </w:rPr>
              <w:t>相同顺序成交候选人确定中标（成交）人的方法（实质性要求）</w:t>
            </w:r>
          </w:p>
        </w:tc>
        <w:tc>
          <w:tcPr>
            <w:tcW w:w="6234" w:type="dxa"/>
            <w:tcBorders>
              <w:left w:val="single" w:color="auto" w:sz="4" w:space="0"/>
            </w:tcBorders>
            <w:noWrap w:val="0"/>
            <w:vAlign w:val="center"/>
          </w:tcPr>
          <w:p>
            <w:pPr>
              <w:keepNext w:val="0"/>
              <w:keepLines w:val="0"/>
              <w:pageBreakBefore w:val="0"/>
              <w:widowControl w:val="0"/>
              <w:tabs>
                <w:tab w:val="left" w:pos="2730"/>
              </w:tabs>
              <w:kinsoku/>
              <w:wordWrap/>
              <w:overflowPunct/>
              <w:topLinePunct w:val="0"/>
              <w:bidi w:val="0"/>
              <w:snapToGrid/>
              <w:spacing w:line="440" w:lineRule="atLeast"/>
              <w:ind w:left="0" w:leftChars="0" w:right="0" w:rightChars="0" w:firstLine="480" w:firstLineChars="200"/>
              <w:textAlignment w:val="auto"/>
              <w:rPr>
                <w:rFonts w:hint="default" w:ascii="Times New Roman" w:hAnsi="Times New Roman" w:eastAsia="宋体" w:cs="Times New Roman"/>
                <w:color w:val="auto"/>
                <w:kern w:val="2"/>
                <w:sz w:val="24"/>
                <w:szCs w:val="22"/>
                <w:highlight w:val="none"/>
                <w:lang w:val="en-US" w:eastAsia="zh-CN" w:bidi="ar-SA"/>
              </w:rPr>
            </w:pPr>
            <w:r>
              <w:rPr>
                <w:rFonts w:hint="default" w:ascii="Times New Roman" w:hAnsi="Times New Roman" w:eastAsia="宋体" w:cs="Times New Roman"/>
                <w:color w:val="auto"/>
                <w:sz w:val="24"/>
                <w:szCs w:val="22"/>
                <w:highlight w:val="none"/>
                <w:lang w:val="en-US" w:eastAsia="zh-CN" w:bidi="ar-SA"/>
              </w:rPr>
              <w:t>采购人自行决定。</w:t>
            </w:r>
          </w:p>
        </w:tc>
      </w:tr>
    </w:tbl>
    <w:p>
      <w:pPr>
        <w:rPr>
          <w:rFonts w:hint="default" w:ascii="Times New Roman" w:hAnsi="Times New Roman" w:eastAsia="宋体" w:cs="Times New Roman"/>
          <w:b/>
          <w:bCs w:val="0"/>
          <w:color w:val="auto"/>
          <w:kern w:val="2"/>
          <w:sz w:val="24"/>
          <w:szCs w:val="24"/>
          <w:highlight w:val="none"/>
          <w:lang w:val="en-US" w:eastAsia="zh-CN" w:bidi="ar-SA"/>
        </w:rPr>
      </w:pPr>
    </w:p>
    <w:p>
      <w:pPr>
        <w:rPr>
          <w:rFonts w:hint="default" w:ascii="Times New Roman" w:hAnsi="Times New Roman" w:eastAsia="宋体" w:cs="Times New Roman"/>
          <w:b/>
          <w:bCs w:val="0"/>
          <w:color w:val="auto"/>
          <w:kern w:val="2"/>
          <w:sz w:val="24"/>
          <w:szCs w:val="24"/>
          <w:highlight w:val="none"/>
          <w:lang w:val="en-US" w:eastAsia="zh-CN" w:bidi="ar-SA"/>
        </w:rPr>
      </w:pPr>
    </w:p>
    <w:p>
      <w:pPr>
        <w:rPr>
          <w:rFonts w:hint="default" w:ascii="Times New Roman" w:hAnsi="Times New Roman" w:eastAsia="宋体" w:cs="Times New Roman"/>
          <w:b/>
          <w:bCs w:val="0"/>
          <w:color w:val="auto"/>
          <w:kern w:val="2"/>
          <w:sz w:val="24"/>
          <w:szCs w:val="24"/>
          <w:highlight w:val="none"/>
          <w:lang w:val="en-US" w:eastAsia="zh-CN" w:bidi="ar-SA"/>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二、总  则</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4" w:name="_Toc217446034"/>
      <w:r>
        <w:rPr>
          <w:rFonts w:hint="eastAsia" w:cs="Times New Roman"/>
          <w:b/>
          <w:color w:val="auto"/>
          <w:sz w:val="24"/>
          <w:szCs w:val="24"/>
          <w:highlight w:val="none"/>
          <w:lang w:eastAsia="zh-CN"/>
        </w:rPr>
        <w:t>（一）</w:t>
      </w:r>
      <w:r>
        <w:rPr>
          <w:rFonts w:hint="default" w:ascii="Times New Roman" w:hAnsi="Times New Roman" w:eastAsia="宋体" w:cs="Times New Roman"/>
          <w:b/>
          <w:color w:val="auto"/>
          <w:sz w:val="24"/>
          <w:szCs w:val="24"/>
          <w:highlight w:val="none"/>
        </w:rPr>
        <w:t>适用范围</w:t>
      </w:r>
      <w:bookmarkEnd w:id="4"/>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本询价文件仅适用于本次询价采购项目。</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5" w:name="_Toc217446035"/>
      <w:r>
        <w:rPr>
          <w:rFonts w:hint="eastAsia" w:cs="Times New Roman"/>
          <w:b/>
          <w:color w:val="auto"/>
          <w:sz w:val="24"/>
          <w:szCs w:val="24"/>
          <w:highlight w:val="none"/>
          <w:lang w:eastAsia="zh-CN"/>
        </w:rPr>
        <w:t>（二）</w:t>
      </w:r>
      <w:r>
        <w:rPr>
          <w:rFonts w:hint="default" w:ascii="Times New Roman" w:hAnsi="Times New Roman" w:eastAsia="宋体" w:cs="Times New Roman"/>
          <w:b/>
          <w:color w:val="auto"/>
          <w:sz w:val="24"/>
          <w:szCs w:val="24"/>
          <w:highlight w:val="none"/>
        </w:rPr>
        <w:t>有关定义</w:t>
      </w:r>
      <w:bookmarkEnd w:id="5"/>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“采购人”系指依法进行政府采购的国家机关、事业单位、团体组织。</w:t>
      </w:r>
      <w:r>
        <w:rPr>
          <w:rFonts w:hint="default" w:ascii="Times New Roman" w:hAnsi="Times New Roman" w:eastAsia="宋体" w:cs="Times New Roman"/>
          <w:color w:val="auto"/>
          <w:sz w:val="24"/>
          <w:szCs w:val="24"/>
          <w:highlight w:val="none"/>
          <w:lang w:eastAsia="zh-CN"/>
        </w:rPr>
        <w:t>本项目采购人：乐山市夹江生态环境局</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“供应商”系指领取了询价文件拟参加本次采购活动和向采购人提供货物</w:t>
      </w:r>
      <w:r>
        <w:rPr>
          <w:rFonts w:hint="default" w:ascii="Times New Roman" w:hAnsi="Times New Roman" w:eastAsia="宋体" w:cs="Times New Roman"/>
          <w:color w:val="auto"/>
          <w:sz w:val="24"/>
          <w:szCs w:val="24"/>
          <w:highlight w:val="none"/>
          <w:lang w:eastAsia="zh-CN"/>
        </w:rPr>
        <w:t>或</w:t>
      </w:r>
      <w:r>
        <w:rPr>
          <w:rFonts w:hint="default" w:ascii="Times New Roman" w:hAnsi="Times New Roman" w:eastAsia="宋体" w:cs="Times New Roman"/>
          <w:color w:val="auto"/>
          <w:sz w:val="24"/>
          <w:szCs w:val="24"/>
          <w:highlight w:val="none"/>
        </w:rPr>
        <w:t>相应服务的供应商。</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6" w:name="_Toc183682344"/>
      <w:bookmarkStart w:id="7" w:name="_Toc217446036"/>
      <w:bookmarkStart w:id="8" w:name="_Toc217390843"/>
      <w:bookmarkStart w:id="9" w:name="_Toc183582207"/>
      <w:r>
        <w:rPr>
          <w:rFonts w:hint="eastAsia" w:cs="Times New Roman"/>
          <w:b/>
          <w:color w:val="auto"/>
          <w:sz w:val="24"/>
          <w:szCs w:val="24"/>
          <w:highlight w:val="none"/>
          <w:lang w:eastAsia="zh-CN"/>
        </w:rPr>
        <w:t>（三）</w:t>
      </w:r>
      <w:r>
        <w:rPr>
          <w:rFonts w:hint="default" w:ascii="Times New Roman" w:hAnsi="Times New Roman" w:eastAsia="宋体" w:cs="Times New Roman"/>
          <w:b/>
          <w:color w:val="auto"/>
          <w:sz w:val="24"/>
          <w:szCs w:val="24"/>
          <w:highlight w:val="none"/>
        </w:rPr>
        <w:t>参与询价的供应商应具备以下条件</w:t>
      </w:r>
      <w:bookmarkEnd w:id="6"/>
      <w:bookmarkEnd w:id="7"/>
      <w:bookmarkEnd w:id="8"/>
      <w:bookmarkEnd w:id="9"/>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pacing w:val="-4"/>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本询价文件“询价邀请”第五条规定的条件</w:t>
      </w:r>
      <w:r>
        <w:rPr>
          <w:rFonts w:hint="default" w:ascii="Times New Roman" w:hAnsi="Times New Roman" w:eastAsia="宋体" w:cs="Times New Roman"/>
          <w:color w:val="auto"/>
          <w:spacing w:val="-4"/>
          <w:sz w:val="24"/>
          <w:szCs w:val="24"/>
          <w:highlight w:val="none"/>
        </w:rPr>
        <w:t>；</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遵守国家有关的法律、法规、规章和其他政策制度；</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10" w:name="_Toc183682345"/>
      <w:bookmarkStart w:id="11" w:name="_Toc217446037"/>
      <w:bookmarkStart w:id="12" w:name="_Toc183582208"/>
      <w:r>
        <w:rPr>
          <w:rFonts w:hint="eastAsia" w:cs="Times New Roman"/>
          <w:b/>
          <w:color w:val="auto"/>
          <w:sz w:val="24"/>
          <w:szCs w:val="24"/>
          <w:highlight w:val="none"/>
          <w:lang w:val="en-US" w:eastAsia="zh-CN"/>
        </w:rPr>
        <w:t>（四）</w:t>
      </w:r>
      <w:r>
        <w:rPr>
          <w:rFonts w:hint="default" w:ascii="Times New Roman" w:hAnsi="Times New Roman" w:eastAsia="宋体" w:cs="Times New Roman"/>
          <w:b/>
          <w:color w:val="auto"/>
          <w:sz w:val="24"/>
          <w:szCs w:val="24"/>
          <w:highlight w:val="none"/>
        </w:rPr>
        <w:t>询价费用</w:t>
      </w:r>
      <w:bookmarkEnd w:id="10"/>
      <w:bookmarkEnd w:id="11"/>
      <w:bookmarkEnd w:id="12"/>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供应商参加本次采购活动的有关费用由供应商自行承担。</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eastAsia="zh-CN"/>
        </w:rPr>
        <w:t>（五）</w:t>
      </w:r>
      <w:r>
        <w:rPr>
          <w:rFonts w:hint="default" w:ascii="Times New Roman" w:hAnsi="Times New Roman" w:eastAsia="宋体" w:cs="Times New Roman"/>
          <w:b/>
          <w:color w:val="auto"/>
          <w:sz w:val="24"/>
          <w:szCs w:val="24"/>
          <w:highlight w:val="none"/>
        </w:rPr>
        <w:t>充分、公平竞争保障措施（实质性要求）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利害关系供应商处理。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单位负责人为同一人或者存在直接控股、管理关系的不同供应商不得参加同一合同项下的政府采购活动，否则，均作无效处理。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利害关系代理人处理。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两</w:t>
      </w:r>
      <w:r>
        <w:rPr>
          <w:rFonts w:hint="default" w:ascii="Times New Roman" w:hAnsi="Times New Roman" w:eastAsia="宋体" w:cs="Times New Roman"/>
          <w:color w:val="auto"/>
          <w:sz w:val="24"/>
          <w:szCs w:val="24"/>
          <w:highlight w:val="none"/>
        </w:rPr>
        <w:t>家以上的供应商不得在同一合同项下的采购项目中，同时委托同一个自然人、同一家庭的人员、同一单位的人员作为其代理人，否则，其响应文件均作为无效处理。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color w:val="auto"/>
          <w:sz w:val="24"/>
          <w:szCs w:val="22"/>
          <w:highlight w:val="none"/>
        </w:rPr>
      </w:pPr>
      <w:r>
        <w:rPr>
          <w:rFonts w:hint="eastAsia" w:cs="Times New Roman"/>
          <w:b/>
          <w:color w:val="auto"/>
          <w:sz w:val="24"/>
          <w:szCs w:val="24"/>
          <w:highlight w:val="none"/>
          <w:lang w:val="en-US" w:eastAsia="zh-CN"/>
        </w:rPr>
        <w:t>3.</w:t>
      </w:r>
      <w:r>
        <w:rPr>
          <w:rFonts w:hint="default" w:ascii="Times New Roman" w:hAnsi="Times New Roman" w:eastAsia="宋体" w:cs="Times New Roman"/>
          <w:b/>
          <w:color w:val="auto"/>
          <w:sz w:val="24"/>
          <w:szCs w:val="22"/>
          <w:highlight w:val="none"/>
        </w:rPr>
        <w:t>串通投标行为处理。</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lang w:eastAsia="zh-CN"/>
        </w:rPr>
        <w:t>供应商</w:t>
      </w:r>
      <w:r>
        <w:rPr>
          <w:rFonts w:hint="default" w:ascii="Times New Roman" w:hAnsi="Times New Roman" w:eastAsia="宋体" w:cs="Times New Roman"/>
          <w:color w:val="auto"/>
          <w:kern w:val="0"/>
          <w:sz w:val="24"/>
          <w:szCs w:val="22"/>
          <w:highlight w:val="none"/>
        </w:rPr>
        <w:t>应当遵循公平竞争的原则，不得恶意串通，不得有妨碍其他</w:t>
      </w:r>
      <w:r>
        <w:rPr>
          <w:rFonts w:hint="default" w:ascii="Times New Roman" w:hAnsi="Times New Roman" w:eastAsia="宋体" w:cs="Times New Roman"/>
          <w:color w:val="auto"/>
          <w:kern w:val="0"/>
          <w:sz w:val="24"/>
          <w:szCs w:val="22"/>
          <w:highlight w:val="none"/>
          <w:lang w:eastAsia="zh-CN"/>
        </w:rPr>
        <w:t>供应商</w:t>
      </w:r>
      <w:r>
        <w:rPr>
          <w:rFonts w:hint="default" w:ascii="Times New Roman" w:hAnsi="Times New Roman" w:eastAsia="宋体" w:cs="Times New Roman"/>
          <w:color w:val="auto"/>
          <w:kern w:val="0"/>
          <w:sz w:val="24"/>
          <w:szCs w:val="22"/>
          <w:highlight w:val="none"/>
        </w:rPr>
        <w:t>的竞争行为，不得损害采购人或者其他</w:t>
      </w:r>
      <w:r>
        <w:rPr>
          <w:rFonts w:hint="default" w:ascii="Times New Roman" w:hAnsi="Times New Roman" w:eastAsia="宋体" w:cs="Times New Roman"/>
          <w:color w:val="auto"/>
          <w:kern w:val="0"/>
          <w:sz w:val="24"/>
          <w:szCs w:val="22"/>
          <w:highlight w:val="none"/>
          <w:lang w:eastAsia="zh-CN"/>
        </w:rPr>
        <w:t>供应商</w:t>
      </w:r>
      <w:r>
        <w:rPr>
          <w:rFonts w:hint="default" w:ascii="Times New Roman" w:hAnsi="Times New Roman" w:eastAsia="宋体" w:cs="Times New Roman"/>
          <w:color w:val="auto"/>
          <w:kern w:val="0"/>
          <w:sz w:val="24"/>
          <w:szCs w:val="22"/>
          <w:highlight w:val="none"/>
        </w:rPr>
        <w:t>的合法权益。</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有下列情形之一的，视为</w:t>
      </w:r>
      <w:r>
        <w:rPr>
          <w:rFonts w:hint="default" w:ascii="Times New Roman" w:hAnsi="Times New Roman" w:eastAsia="宋体" w:cs="Times New Roman"/>
          <w:color w:val="auto"/>
          <w:kern w:val="0"/>
          <w:sz w:val="24"/>
          <w:szCs w:val="22"/>
          <w:highlight w:val="none"/>
          <w:lang w:eastAsia="zh-CN"/>
        </w:rPr>
        <w:t>供应商</w:t>
      </w:r>
      <w:r>
        <w:rPr>
          <w:rFonts w:hint="default" w:ascii="Times New Roman" w:hAnsi="Times New Roman" w:eastAsia="宋体" w:cs="Times New Roman"/>
          <w:color w:val="auto"/>
          <w:kern w:val="0"/>
          <w:sz w:val="24"/>
          <w:szCs w:val="22"/>
          <w:highlight w:val="none"/>
        </w:rPr>
        <w:t>串通投标，涉及</w:t>
      </w:r>
      <w:r>
        <w:rPr>
          <w:rFonts w:hint="default" w:ascii="Times New Roman" w:hAnsi="Times New Roman" w:eastAsia="宋体" w:cs="Times New Roman"/>
          <w:color w:val="auto"/>
          <w:kern w:val="0"/>
          <w:sz w:val="24"/>
          <w:szCs w:val="22"/>
          <w:highlight w:val="none"/>
          <w:lang w:eastAsia="zh-CN"/>
        </w:rPr>
        <w:t>供应商</w:t>
      </w:r>
      <w:r>
        <w:rPr>
          <w:rFonts w:hint="default" w:ascii="Times New Roman" w:hAnsi="Times New Roman" w:eastAsia="宋体" w:cs="Times New Roman"/>
          <w:color w:val="auto"/>
          <w:kern w:val="0"/>
          <w:sz w:val="24"/>
          <w:szCs w:val="22"/>
          <w:highlight w:val="none"/>
        </w:rPr>
        <w:t>均作无效处理。</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1</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不同响应人的响应文件由同一单位或者个人编制；</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2</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不同响应人委托同一单位或者个人办理投标事宜；</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3</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不同响应人的响应文件载明的项目管理成员或者联系人员为同一人；</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4</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不同响应人的响应文件异常一致或者投标报价呈规律性差异；</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5</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不同响应人的响应文件相互混装；</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eastAsia="zh-CN"/>
        </w:rPr>
        <w:t>（</w:t>
      </w:r>
      <w:r>
        <w:rPr>
          <w:rFonts w:hint="eastAsia" w:ascii="Times New Roman" w:hAnsi="Times New Roman" w:cs="Times New Roman"/>
          <w:b/>
          <w:bCs/>
          <w:color w:val="auto"/>
          <w:sz w:val="24"/>
          <w:highlight w:val="none"/>
          <w:lang w:val="en-US" w:eastAsia="zh-CN"/>
        </w:rPr>
        <w:t>6</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不同响应人的投标保证金从同一单位或者个人的账户转出；</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2" w:firstLineChars="200"/>
        <w:jc w:val="left"/>
        <w:rPr>
          <w:rFonts w:hint="default" w:ascii="Times New Roman" w:hAnsi="Times New Roman" w:eastAsia="宋体" w:cs="Times New Roman"/>
          <w:b/>
          <w:bCs/>
          <w:color w:val="auto"/>
          <w:kern w:val="0"/>
          <w:sz w:val="24"/>
          <w:szCs w:val="22"/>
          <w:highlight w:val="none"/>
        </w:rPr>
      </w:pPr>
      <w:r>
        <w:rPr>
          <w:rFonts w:hint="eastAsia" w:cs="Times New Roman"/>
          <w:b/>
          <w:bCs/>
          <w:color w:val="auto"/>
          <w:kern w:val="0"/>
          <w:sz w:val="24"/>
          <w:szCs w:val="22"/>
          <w:highlight w:val="none"/>
          <w:lang w:eastAsia="zh-CN"/>
        </w:rPr>
        <w:t>（</w:t>
      </w:r>
      <w:r>
        <w:rPr>
          <w:rFonts w:hint="eastAsia" w:cs="Times New Roman"/>
          <w:b/>
          <w:bCs/>
          <w:color w:val="auto"/>
          <w:kern w:val="0"/>
          <w:sz w:val="24"/>
          <w:szCs w:val="22"/>
          <w:highlight w:val="none"/>
          <w:lang w:val="en-US" w:eastAsia="zh-CN"/>
        </w:rPr>
        <w:t>7）</w:t>
      </w:r>
      <w:r>
        <w:rPr>
          <w:rFonts w:hint="default" w:ascii="Times New Roman" w:hAnsi="Times New Roman" w:eastAsia="宋体" w:cs="Times New Roman"/>
          <w:b/>
          <w:bCs/>
          <w:color w:val="auto"/>
          <w:kern w:val="0"/>
          <w:sz w:val="24"/>
          <w:szCs w:val="22"/>
          <w:highlight w:val="none"/>
        </w:rPr>
        <w:t>《中华人民共和国政府采购法实施条例》第七十四条所列情形。</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kern w:val="0"/>
          <w:sz w:val="24"/>
          <w:szCs w:val="22"/>
          <w:highlight w:val="none"/>
        </w:rPr>
        <w:t>评审过程中发现串通投标的可由</w:t>
      </w:r>
      <w:r>
        <w:rPr>
          <w:rFonts w:hint="default" w:ascii="Times New Roman" w:hAnsi="Times New Roman" w:eastAsia="宋体" w:cs="Times New Roman"/>
          <w:color w:val="auto"/>
          <w:kern w:val="0"/>
          <w:sz w:val="24"/>
          <w:szCs w:val="22"/>
          <w:highlight w:val="none"/>
          <w:lang w:eastAsia="zh-CN"/>
        </w:rPr>
        <w:t>评审</w:t>
      </w:r>
      <w:r>
        <w:rPr>
          <w:rFonts w:hint="default" w:ascii="Times New Roman" w:hAnsi="Times New Roman" w:eastAsia="宋体" w:cs="Times New Roman"/>
          <w:color w:val="auto"/>
          <w:kern w:val="0"/>
          <w:sz w:val="24"/>
          <w:szCs w:val="22"/>
          <w:highlight w:val="none"/>
        </w:rPr>
        <w:t>委员会认定和书面报告，其他环节出现或评审过程中未发现而在监督检查、质疑或投诉处理中发现的由</w:t>
      </w:r>
      <w:r>
        <w:rPr>
          <w:rFonts w:hint="default" w:ascii="Times New Roman" w:hAnsi="Times New Roman" w:eastAsia="宋体" w:cs="Times New Roman"/>
          <w:color w:val="auto"/>
          <w:kern w:val="0"/>
          <w:sz w:val="24"/>
          <w:szCs w:val="22"/>
          <w:highlight w:val="none"/>
          <w:lang w:eastAsia="zh-CN"/>
        </w:rPr>
        <w:t>采购人</w:t>
      </w:r>
      <w:r>
        <w:rPr>
          <w:rFonts w:hint="default" w:ascii="Times New Roman" w:hAnsi="Times New Roman" w:eastAsia="宋体" w:cs="Times New Roman"/>
          <w:color w:val="auto"/>
          <w:kern w:val="0"/>
          <w:sz w:val="24"/>
          <w:szCs w:val="22"/>
          <w:highlight w:val="none"/>
        </w:rPr>
        <w:t>认定。</w:t>
      </w:r>
    </w:p>
    <w:p>
      <w:pPr>
        <w:pageBreakBefore w:val="0"/>
        <w:widowControl/>
        <w:numPr>
          <w:ilvl w:val="0"/>
          <w:numId w:val="2"/>
        </w:numPr>
        <w:shd w:val="clear" w:color="auto" w:fill="FFFFFF"/>
        <w:kinsoku/>
        <w:wordWrap/>
        <w:overflowPunct/>
        <w:topLinePunct w:val="0"/>
        <w:autoSpaceDE/>
        <w:autoSpaceDN/>
        <w:bidi w:val="0"/>
        <w:adjustRightInd/>
        <w:snapToGrid/>
        <w:spacing w:line="360" w:lineRule="auto"/>
        <w:ind w:left="0" w:leftChars="0" w:right="0" w:rightChars="0" w:firstLine="482" w:firstLineChars="200"/>
        <w:jc w:val="left"/>
        <w:rPr>
          <w:rFonts w:hint="default" w:ascii="Times New Roman" w:hAnsi="Times New Roman" w:eastAsia="宋体" w:cs="Times New Roman"/>
          <w:b/>
          <w:bCs/>
          <w:color w:val="auto"/>
          <w:kern w:val="0"/>
          <w:sz w:val="24"/>
          <w:szCs w:val="22"/>
          <w:highlight w:val="none"/>
          <w:u w:val="none"/>
        </w:rPr>
      </w:pPr>
      <w:r>
        <w:rPr>
          <w:rFonts w:hint="default" w:ascii="Times New Roman" w:hAnsi="Times New Roman" w:eastAsia="宋体" w:cs="Times New Roman"/>
          <w:b/>
          <w:bCs/>
          <w:color w:val="auto"/>
          <w:kern w:val="0"/>
          <w:sz w:val="24"/>
          <w:szCs w:val="22"/>
          <w:highlight w:val="none"/>
          <w:u w:val="none"/>
        </w:rPr>
        <w:t>回避。</w:t>
      </w:r>
    </w:p>
    <w:p>
      <w:pPr>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200" w:right="0" w:rightChars="0"/>
        <w:jc w:val="left"/>
        <w:rPr>
          <w:rFonts w:hint="default" w:ascii="Times New Roman" w:hAnsi="Times New Roman" w:eastAsia="宋体" w:cs="Times New Roman"/>
          <w:color w:val="auto"/>
          <w:kern w:val="0"/>
          <w:sz w:val="24"/>
          <w:szCs w:val="22"/>
          <w:highlight w:val="none"/>
          <w:u w:val="none"/>
        </w:rPr>
      </w:pPr>
      <w:r>
        <w:rPr>
          <w:rFonts w:hint="default" w:ascii="Times New Roman" w:hAnsi="Times New Roman" w:eastAsia="宋体" w:cs="Times New Roman"/>
          <w:color w:val="auto"/>
          <w:kern w:val="0"/>
          <w:sz w:val="24"/>
          <w:szCs w:val="22"/>
          <w:highlight w:val="none"/>
          <w:u w:val="none"/>
        </w:rPr>
        <w:t>采购活动中，采购人员及相关人员与供应商有下列利害关系之一的，应当回避：</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参加采购活动前3年内与供应商存在劳动关系；</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2</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参加采购活动前3年内担任供应商的董事、监事；</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3</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参加采购活动前3年内是供应商的控股股东或者实际控制人；</w:t>
      </w:r>
    </w:p>
    <w:p>
      <w:pPr>
        <w:pStyle w:val="16"/>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4</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与供应商的法定代表人或者负责人有夫妻、直系血亲、三代以内旁系血亲或者近姻亲关系；</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rPr>
          <w:rFonts w:hint="default" w:ascii="Times New Roman" w:hAnsi="Times New Roman"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5</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与供应商有其他可能影响采购活动公平、公正进行的关系。</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rPr>
          <w:rFonts w:hint="default" w:ascii="Times New Roman" w:hAnsi="Times New Roman" w:eastAsia="宋体" w:cs="Times New Roman"/>
          <w:color w:val="auto"/>
          <w:kern w:val="0"/>
          <w:sz w:val="24"/>
          <w:szCs w:val="22"/>
          <w:highlight w:val="none"/>
          <w:u w:val="none"/>
        </w:rPr>
      </w:pPr>
      <w:r>
        <w:rPr>
          <w:rFonts w:hint="default" w:ascii="Times New Roman" w:hAnsi="Times New Roman" w:eastAsia="宋体" w:cs="Times New Roman"/>
          <w:color w:val="auto"/>
          <w:kern w:val="0"/>
          <w:sz w:val="24"/>
          <w:szCs w:val="22"/>
          <w:highlight w:val="none"/>
          <w:u w:val="none"/>
        </w:rPr>
        <w:t>本项目采购活动中需要依法回避的采购人员是指采购人内部负责采购项目的具体经办工作人员和直接分管采购项目的负责人。本项目采购活动中需要依法回避的相关人员是指</w:t>
      </w:r>
      <w:r>
        <w:rPr>
          <w:rFonts w:hint="default" w:ascii="Times New Roman" w:hAnsi="Times New Roman" w:eastAsia="宋体" w:cs="Times New Roman"/>
          <w:color w:val="auto"/>
          <w:kern w:val="0"/>
          <w:sz w:val="24"/>
          <w:szCs w:val="22"/>
          <w:highlight w:val="none"/>
          <w:u w:val="none"/>
          <w:lang w:eastAsia="zh-CN"/>
        </w:rPr>
        <w:t>评审委员会</w:t>
      </w:r>
      <w:r>
        <w:rPr>
          <w:rFonts w:hint="default" w:ascii="Times New Roman" w:hAnsi="Times New Roman" w:eastAsia="宋体" w:cs="Times New Roman"/>
          <w:color w:val="auto"/>
          <w:kern w:val="0"/>
          <w:sz w:val="24"/>
          <w:szCs w:val="22"/>
          <w:highlight w:val="none"/>
          <w:u w:val="none"/>
        </w:rPr>
        <w:t>成员。</w:t>
      </w:r>
    </w:p>
    <w:p>
      <w:pPr>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left"/>
        <w:rPr>
          <w:rFonts w:hint="default" w:ascii="Times New Roman" w:hAnsi="Times New Roman" w:eastAsia="宋体" w:cs="Times New Roman"/>
          <w:color w:val="auto"/>
          <w:kern w:val="0"/>
          <w:sz w:val="24"/>
          <w:szCs w:val="22"/>
          <w:highlight w:val="none"/>
          <w:u w:val="single"/>
        </w:rPr>
      </w:pPr>
      <w:r>
        <w:rPr>
          <w:rFonts w:hint="default" w:ascii="Times New Roman" w:hAnsi="Times New Roman" w:eastAsia="宋体" w:cs="Times New Roman"/>
          <w:color w:val="auto"/>
          <w:kern w:val="0"/>
          <w:sz w:val="24"/>
          <w:szCs w:val="22"/>
          <w:highlight w:val="none"/>
          <w:u w:val="none"/>
        </w:rPr>
        <w:t>供应商认为采购人员及相关人员与其他供应商有利害关系的，可以向</w:t>
      </w:r>
      <w:r>
        <w:rPr>
          <w:rFonts w:hint="default" w:ascii="Times New Roman" w:hAnsi="Times New Roman" w:eastAsia="宋体" w:cs="Times New Roman"/>
          <w:color w:val="auto"/>
          <w:kern w:val="0"/>
          <w:sz w:val="24"/>
          <w:szCs w:val="22"/>
          <w:highlight w:val="none"/>
          <w:u w:val="none"/>
          <w:lang w:eastAsia="zh-CN"/>
        </w:rPr>
        <w:t>采购人</w:t>
      </w:r>
      <w:r>
        <w:rPr>
          <w:rFonts w:hint="default" w:ascii="Times New Roman" w:hAnsi="Times New Roman" w:eastAsia="宋体" w:cs="Times New Roman"/>
          <w:color w:val="auto"/>
          <w:kern w:val="0"/>
          <w:sz w:val="24"/>
          <w:szCs w:val="22"/>
          <w:highlight w:val="none"/>
          <w:u w:val="none"/>
        </w:rPr>
        <w:t>书面提出回避申请，并说明理由。</w:t>
      </w:r>
      <w:r>
        <w:rPr>
          <w:rFonts w:hint="default" w:ascii="Times New Roman" w:hAnsi="Times New Roman" w:eastAsia="宋体" w:cs="Times New Roman"/>
          <w:color w:val="auto"/>
          <w:kern w:val="0"/>
          <w:sz w:val="24"/>
          <w:szCs w:val="22"/>
          <w:highlight w:val="none"/>
          <w:u w:val="none"/>
          <w:lang w:eastAsia="zh-CN"/>
        </w:rPr>
        <w:t>采购人</w:t>
      </w:r>
      <w:r>
        <w:rPr>
          <w:rFonts w:hint="default" w:ascii="Times New Roman" w:hAnsi="Times New Roman" w:eastAsia="宋体" w:cs="Times New Roman"/>
          <w:color w:val="auto"/>
          <w:kern w:val="0"/>
          <w:sz w:val="24"/>
          <w:szCs w:val="22"/>
          <w:highlight w:val="none"/>
          <w:u w:val="none"/>
        </w:rPr>
        <w:t>将及时询问被申请回避人员，有利害关系的被申请回避人员应当回避。</w:t>
      </w:r>
    </w:p>
    <w:p>
      <w:pPr>
        <w:pStyle w:val="36"/>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highlight w:val="none"/>
        </w:rPr>
      </w:pPr>
    </w:p>
    <w:p>
      <w:pPr>
        <w:pStyle w:val="36"/>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highlight w:val="none"/>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bookmarkStart w:id="13" w:name="_Toc77400779"/>
      <w:bookmarkStart w:id="14" w:name="_Toc30564"/>
      <w:bookmarkStart w:id="15" w:name="_Toc217446038"/>
      <w:bookmarkStart w:id="16" w:name="_Toc89075875"/>
      <w:bookmarkStart w:id="17" w:name="_Toc183682346"/>
      <w:bookmarkStart w:id="18" w:name="_Toc183582209"/>
      <w:r>
        <w:rPr>
          <w:rFonts w:hint="default" w:ascii="Times New Roman" w:hAnsi="Times New Roman" w:eastAsia="宋体" w:cs="Times New Roman"/>
          <w:color w:val="auto"/>
          <w:highlight w:val="none"/>
        </w:rPr>
        <w:t>三、询价文件</w:t>
      </w:r>
      <w:bookmarkEnd w:id="13"/>
      <w:bookmarkEnd w:id="14"/>
      <w:bookmarkEnd w:id="15"/>
      <w:bookmarkEnd w:id="16"/>
      <w:bookmarkEnd w:id="17"/>
      <w:bookmarkEnd w:id="18"/>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19" w:name="_Toc183682347"/>
      <w:bookmarkStart w:id="20" w:name="_Toc183582210"/>
      <w:bookmarkStart w:id="21" w:name="_Toc217446039"/>
      <w:r>
        <w:rPr>
          <w:rFonts w:hint="eastAsia" w:cs="Times New Roman"/>
          <w:b/>
          <w:color w:val="auto"/>
          <w:sz w:val="24"/>
          <w:szCs w:val="24"/>
          <w:highlight w:val="none"/>
          <w:lang w:val="en-US" w:eastAsia="zh-CN"/>
        </w:rPr>
        <w:t>（一）</w:t>
      </w:r>
      <w:r>
        <w:rPr>
          <w:rFonts w:hint="default" w:ascii="Times New Roman" w:hAnsi="Times New Roman" w:eastAsia="宋体" w:cs="Times New Roman"/>
          <w:b/>
          <w:color w:val="auto"/>
          <w:sz w:val="24"/>
          <w:szCs w:val="24"/>
          <w:highlight w:val="none"/>
        </w:rPr>
        <w:t>询价文件的构成</w:t>
      </w:r>
      <w:bookmarkEnd w:id="19"/>
      <w:bookmarkEnd w:id="20"/>
      <w:bookmarkEnd w:id="21"/>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询价文件是供应商准备响应文件和参加采购活动的依据，同时也是评审的重要依据，具有准法律文件性质。询价文件用以阐明询价项目所需的资质、技术、服务及报价等要求、询价程序、有关规定和注意事项以及合同主要条款等。</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22" w:name="_Toc183582211"/>
      <w:bookmarkStart w:id="23" w:name="_Toc183682348"/>
      <w:bookmarkStart w:id="24" w:name="_Toc217446040"/>
      <w:r>
        <w:rPr>
          <w:rFonts w:hint="eastAsia"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询价文件的澄清</w:t>
      </w:r>
      <w:bookmarkEnd w:id="22"/>
      <w:bookmarkEnd w:id="23"/>
      <w:r>
        <w:rPr>
          <w:rFonts w:hint="default" w:ascii="Times New Roman" w:hAnsi="Times New Roman" w:eastAsia="宋体" w:cs="Times New Roman"/>
          <w:b/>
          <w:color w:val="auto"/>
          <w:sz w:val="24"/>
          <w:szCs w:val="24"/>
          <w:highlight w:val="none"/>
        </w:rPr>
        <w:t>和修改</w:t>
      </w:r>
      <w:bookmarkEnd w:id="24"/>
    </w:p>
    <w:p>
      <w:pPr>
        <w:pageBreakBefore w:val="0"/>
        <w:widowControl w:val="0"/>
        <w:kinsoku/>
        <w:wordWrap/>
        <w:overflowPunct/>
        <w:topLinePunct w:val="0"/>
        <w:autoSpaceDE/>
        <w:autoSpaceDN/>
        <w:bidi w:val="0"/>
        <w:adjustRightInd/>
        <w:snapToGrid/>
        <w:spacing w:beforeAutospacing="0" w:line="360" w:lineRule="auto"/>
        <w:ind w:right="0" w:rightChars="0" w:firstLine="480" w:firstLineChars="200"/>
        <w:textAlignment w:val="auto"/>
        <w:rPr>
          <w:rFonts w:hint="default" w:ascii="Times New Roman" w:hAnsi="Times New Roman" w:eastAsia="宋体" w:cs="Times New Roman"/>
          <w:color w:val="auto"/>
          <w:sz w:val="24"/>
          <w:szCs w:val="24"/>
          <w:highlight w:val="green"/>
        </w:rPr>
      </w:pPr>
      <w:r>
        <w:rPr>
          <w:rFonts w:hint="default" w:ascii="Times New Roman" w:hAnsi="Times New Roman" w:eastAsia="宋体" w:cs="Times New Roman"/>
          <w:color w:val="auto"/>
          <w:sz w:val="24"/>
          <w:szCs w:val="24"/>
          <w:highlight w:val="none"/>
        </w:rPr>
        <w:t>在递交响应文件截止时间前，采购单位可以对询价文件进行澄清或者修改。</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25" w:name="_Toc217446041"/>
      <w:bookmarkStart w:id="26" w:name="_Toc208848971"/>
      <w:r>
        <w:rPr>
          <w:rFonts w:hint="eastAsia" w:cs="Times New Roman"/>
          <w:b/>
          <w:color w:val="auto"/>
          <w:sz w:val="24"/>
          <w:szCs w:val="24"/>
          <w:highlight w:val="none"/>
          <w:lang w:val="en-US" w:eastAsia="zh-CN"/>
        </w:rPr>
        <w:t>（三）</w:t>
      </w:r>
      <w:r>
        <w:rPr>
          <w:rFonts w:hint="default" w:ascii="Times New Roman" w:hAnsi="Times New Roman" w:eastAsia="宋体" w:cs="Times New Roman"/>
          <w:b/>
          <w:color w:val="auto"/>
          <w:sz w:val="24"/>
          <w:szCs w:val="24"/>
          <w:highlight w:val="none"/>
        </w:rPr>
        <w:t>答疑会和现场考察</w:t>
      </w:r>
      <w:bookmarkEnd w:id="25"/>
      <w:bookmarkEnd w:id="26"/>
    </w:p>
    <w:p>
      <w:pPr>
        <w:pStyle w:val="3"/>
        <w:pageBreakBefore w:val="0"/>
        <w:kinsoku/>
        <w:wordWrap/>
        <w:overflowPunct/>
        <w:topLinePunct w:val="0"/>
        <w:autoSpaceDE/>
        <w:autoSpaceDN/>
        <w:bidi w:val="0"/>
        <w:adjustRightInd/>
        <w:snapToGrid/>
        <w:spacing w:before="0" w:after="0" w:line="360" w:lineRule="auto"/>
        <w:ind w:firstLine="480" w:firstLineChars="200"/>
        <w:rPr>
          <w:rFonts w:hint="default"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lang w:eastAsia="zh-CN"/>
        </w:rPr>
        <w:t>本项目不组织统一答疑和现场考察，确有需要的，可自行前往考察。（联系人：陈老师，</w:t>
      </w:r>
      <w:r>
        <w:rPr>
          <w:rFonts w:hint="eastAsia" w:ascii="Times New Roman" w:hAnsi="Times New Roman" w:eastAsia="宋体" w:cs="Times New Roman"/>
          <w:b w:val="0"/>
          <w:bCs w:val="0"/>
          <w:color w:val="auto"/>
          <w:sz w:val="24"/>
          <w:szCs w:val="24"/>
          <w:highlight w:val="none"/>
          <w:lang w:val="en-US" w:eastAsia="zh-CN"/>
        </w:rPr>
        <w:t>0833－5751963</w:t>
      </w:r>
      <w:r>
        <w:rPr>
          <w:rFonts w:hint="eastAsia"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eastAsia="zh-CN"/>
        </w:rPr>
        <w:t>。</w:t>
      </w:r>
    </w:p>
    <w:p>
      <w:pPr>
        <w:rPr>
          <w:rFonts w:hint="default"/>
          <w:lang w:eastAsia="zh-CN"/>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bookmarkStart w:id="27" w:name="_Toc217446042"/>
      <w:bookmarkStart w:id="28" w:name="_Toc183582214"/>
      <w:bookmarkStart w:id="29" w:name="_Toc89075876"/>
      <w:bookmarkStart w:id="30" w:name="_Toc23350"/>
      <w:bookmarkStart w:id="31" w:name="_Toc77400780"/>
      <w:bookmarkStart w:id="32" w:name="_Toc183682351"/>
      <w:r>
        <w:rPr>
          <w:rFonts w:hint="default" w:ascii="Times New Roman" w:hAnsi="Times New Roman" w:eastAsia="宋体" w:cs="Times New Roman"/>
          <w:color w:val="auto"/>
          <w:highlight w:val="none"/>
        </w:rPr>
        <w:t>四、响应文件</w:t>
      </w:r>
      <w:bookmarkEnd w:id="27"/>
      <w:bookmarkEnd w:id="28"/>
      <w:bookmarkEnd w:id="29"/>
      <w:bookmarkEnd w:id="30"/>
      <w:bookmarkEnd w:id="31"/>
      <w:bookmarkEnd w:id="32"/>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bookmarkStart w:id="33" w:name="_Toc183582215"/>
      <w:bookmarkStart w:id="34" w:name="_Toc217446043"/>
      <w:bookmarkStart w:id="35" w:name="_Toc183682352"/>
      <w:r>
        <w:rPr>
          <w:rFonts w:hint="eastAsia"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rPr>
        <w:t>响应文件的语言</w:t>
      </w:r>
      <w:bookmarkEnd w:id="33"/>
      <w:bookmarkEnd w:id="34"/>
      <w:bookmarkEnd w:id="35"/>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bookmarkStart w:id="36" w:name="_Toc183582216"/>
      <w:bookmarkStart w:id="37" w:name="_Toc217446044"/>
      <w:bookmarkStart w:id="38" w:name="_Toc183682353"/>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供应商提交的响应文件以及供应商与采购单位就有关询价的所有来往书面文件均须使用中文。响应文件中如附有外文资料，必须逐一对应翻译成中文并加盖供应商公章后附在相关外文资料后面，否则，所提供的外文资料将可能被视为无效材料。供应商的法定代表人为外籍人士的，法定代表人的签字和护照除外。</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翻译的中文资料与外文资料如果出现差异和矛盾时，以中文为准。涉嫌虚假响应的按照相关法律法规处理。</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rPr>
        <w:t>（二）</w:t>
      </w:r>
      <w:r>
        <w:rPr>
          <w:rFonts w:hint="default" w:ascii="Times New Roman" w:hAnsi="Times New Roman" w:eastAsia="宋体" w:cs="Times New Roman"/>
          <w:b/>
          <w:color w:val="auto"/>
          <w:sz w:val="24"/>
          <w:szCs w:val="24"/>
          <w:highlight w:val="none"/>
        </w:rPr>
        <w:t>计量单位</w:t>
      </w:r>
      <w:bookmarkEnd w:id="36"/>
      <w:bookmarkEnd w:id="37"/>
      <w:bookmarkEnd w:id="38"/>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除询价文件中另有规定外，本次采购项目所有合同的询价均采用国家法定的计量单位。</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39" w:name="_Toc217446045"/>
      <w:r>
        <w:rPr>
          <w:rFonts w:hint="eastAsia" w:cs="Times New Roman"/>
          <w:b/>
          <w:color w:val="auto"/>
          <w:sz w:val="24"/>
          <w:szCs w:val="24"/>
          <w:highlight w:val="none"/>
          <w:lang w:val="en-US" w:eastAsia="zh-CN"/>
        </w:rPr>
        <w:t>（三）</w:t>
      </w:r>
      <w:r>
        <w:rPr>
          <w:rFonts w:hint="default" w:ascii="Times New Roman" w:hAnsi="Times New Roman" w:eastAsia="宋体" w:cs="Times New Roman"/>
          <w:b/>
          <w:color w:val="auto"/>
          <w:sz w:val="24"/>
          <w:szCs w:val="24"/>
          <w:highlight w:val="none"/>
        </w:rPr>
        <w:t>询价货币</w:t>
      </w:r>
      <w:bookmarkEnd w:id="39"/>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本次询价项目的询价均以人民币报价。</w:t>
      </w:r>
    </w:p>
    <w:p>
      <w:pPr>
        <w:pageBreakBefore w:val="0"/>
        <w:widowControl w:val="0"/>
        <w:numPr>
          <w:ilvl w:val="0"/>
          <w:numId w:val="3"/>
        </w:numPr>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40" w:name="_Toc217446047"/>
      <w:bookmarkStart w:id="41" w:name="_Toc308164797"/>
      <w:r>
        <w:rPr>
          <w:rFonts w:hint="default" w:ascii="Times New Roman" w:hAnsi="Times New Roman" w:eastAsia="宋体" w:cs="Times New Roman"/>
          <w:b/>
          <w:color w:val="auto"/>
          <w:sz w:val="24"/>
          <w:szCs w:val="24"/>
          <w:highlight w:val="none"/>
        </w:rPr>
        <w:t>联合体投标</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本项目不接受</w:t>
      </w:r>
      <w:r>
        <w:rPr>
          <w:rFonts w:hint="default" w:ascii="Times New Roman" w:hAnsi="Times New Roman" w:eastAsia="宋体" w:cs="Times New Roman"/>
          <w:color w:val="auto"/>
          <w:sz w:val="24"/>
          <w:szCs w:val="24"/>
          <w:highlight w:val="none"/>
        </w:rPr>
        <w:t>联合体</w:t>
      </w:r>
      <w:r>
        <w:rPr>
          <w:rFonts w:hint="default" w:ascii="Times New Roman" w:hAnsi="Times New Roman" w:eastAsia="宋体" w:cs="Times New Roman"/>
          <w:color w:val="auto"/>
          <w:sz w:val="24"/>
          <w:szCs w:val="24"/>
          <w:highlight w:val="none"/>
          <w:lang w:eastAsia="zh-CN"/>
        </w:rPr>
        <w:t>。</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r>
        <w:rPr>
          <w:rFonts w:hint="eastAsia" w:cs="Times New Roman"/>
          <w:b/>
          <w:color w:val="auto"/>
          <w:sz w:val="24"/>
          <w:szCs w:val="24"/>
          <w:highlight w:val="none"/>
          <w:lang w:val="en-US" w:eastAsia="zh-CN"/>
        </w:rPr>
        <w:t>（五）</w:t>
      </w:r>
      <w:r>
        <w:rPr>
          <w:rFonts w:hint="default" w:ascii="Times New Roman" w:hAnsi="Times New Roman" w:eastAsia="宋体" w:cs="Times New Roman"/>
          <w:b/>
          <w:color w:val="auto"/>
          <w:sz w:val="24"/>
          <w:szCs w:val="24"/>
          <w:highlight w:val="none"/>
        </w:rPr>
        <w:t>知识产权</w:t>
      </w:r>
      <w:bookmarkEnd w:id="40"/>
      <w:bookmarkEnd w:id="41"/>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采购人享有本项目实施过程中产生的知识成果及知识产权。</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如采用供应商所不拥有的知识产权，则在报价中必须包括合法获取该知识产权的相关费用。</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42" w:name="_Toc308164798"/>
      <w:bookmarkStart w:id="43" w:name="_Toc183682354"/>
      <w:bookmarkStart w:id="44" w:name="_Toc183582217"/>
      <w:bookmarkStart w:id="45" w:name="_Toc217446048"/>
      <w:r>
        <w:rPr>
          <w:rFonts w:hint="eastAsia" w:cs="Times New Roman"/>
          <w:b/>
          <w:color w:val="auto"/>
          <w:sz w:val="24"/>
          <w:szCs w:val="24"/>
          <w:highlight w:val="none"/>
          <w:lang w:val="en-US" w:eastAsia="zh-CN"/>
        </w:rPr>
        <w:t>（六）</w:t>
      </w:r>
      <w:r>
        <w:rPr>
          <w:rFonts w:hint="default" w:ascii="Times New Roman" w:hAnsi="Times New Roman" w:eastAsia="宋体" w:cs="Times New Roman"/>
          <w:b/>
          <w:color w:val="auto"/>
          <w:sz w:val="24"/>
          <w:szCs w:val="24"/>
          <w:highlight w:val="none"/>
        </w:rPr>
        <w:t>响应文件的组成</w:t>
      </w:r>
      <w:bookmarkEnd w:id="42"/>
      <w:bookmarkEnd w:id="43"/>
      <w:bookmarkEnd w:id="44"/>
      <w:bookmarkEnd w:id="45"/>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供应商应按照询价文件的规定和要求编制响应文件。供应商编写的响应文件应包括的内容见本文件第三章。</w:t>
      </w:r>
      <w:bookmarkStart w:id="46" w:name="_Toc183682360"/>
      <w:bookmarkStart w:id="47" w:name="_Toc217446050"/>
      <w:bookmarkStart w:id="48" w:name="_Toc308164800"/>
      <w:bookmarkStart w:id="49" w:name="_Toc183582223"/>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50" w:name="_Toc308164799"/>
      <w:bookmarkStart w:id="51" w:name="_Toc183682355"/>
      <w:bookmarkStart w:id="52" w:name="_Toc217446049"/>
      <w:bookmarkStart w:id="53" w:name="_Toc183582218"/>
      <w:r>
        <w:rPr>
          <w:rFonts w:hint="eastAsia" w:cs="Times New Roman"/>
          <w:b/>
          <w:color w:val="auto"/>
          <w:sz w:val="24"/>
          <w:szCs w:val="24"/>
          <w:highlight w:val="none"/>
          <w:lang w:val="en-US" w:eastAsia="zh-CN"/>
        </w:rPr>
        <w:t>（七）</w:t>
      </w:r>
      <w:r>
        <w:rPr>
          <w:rFonts w:hint="default" w:ascii="Times New Roman" w:hAnsi="Times New Roman" w:eastAsia="宋体" w:cs="Times New Roman"/>
          <w:b/>
          <w:color w:val="auto"/>
          <w:sz w:val="24"/>
          <w:szCs w:val="24"/>
          <w:highlight w:val="none"/>
        </w:rPr>
        <w:t>响应文件格式</w:t>
      </w:r>
      <w:bookmarkEnd w:id="50"/>
      <w:bookmarkEnd w:id="51"/>
      <w:bookmarkEnd w:id="52"/>
      <w:bookmarkEnd w:id="53"/>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（1）供应商应当执行询价文件第三章的规定要求。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（2）对于没有格式要求的部分由供应商自行编写。</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rPr>
        <w:t>询价保证金</w:t>
      </w:r>
      <w:bookmarkEnd w:id="46"/>
      <w:bookmarkEnd w:id="47"/>
      <w:bookmarkEnd w:id="48"/>
      <w:bookmarkEnd w:id="49"/>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rPr>
          <w:rFonts w:hint="default" w:ascii="Times New Roman" w:hAnsi="Times New Roman" w:eastAsia="宋体" w:cs="Times New Roman"/>
          <w:b w:val="0"/>
          <w:bCs/>
          <w:color w:val="auto"/>
          <w:kern w:val="2"/>
          <w:sz w:val="24"/>
          <w:szCs w:val="24"/>
          <w:highlight w:val="none"/>
          <w:lang w:eastAsia="zh-CN"/>
        </w:rPr>
      </w:pPr>
      <w:r>
        <w:rPr>
          <w:rFonts w:hint="default" w:ascii="Times New Roman" w:hAnsi="Times New Roman" w:eastAsia="宋体" w:cs="Times New Roman"/>
          <w:b w:val="0"/>
          <w:bCs/>
          <w:color w:val="auto"/>
          <w:sz w:val="24"/>
          <w:szCs w:val="24"/>
          <w:highlight w:val="none"/>
          <w:lang w:eastAsia="zh-CN"/>
        </w:rPr>
        <w:t>本项目不收取。</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bookmarkStart w:id="54" w:name="_Toc183682361"/>
      <w:bookmarkStart w:id="55" w:name="_Toc308164801"/>
      <w:bookmarkStart w:id="56" w:name="_Toc183582224"/>
      <w:bookmarkStart w:id="57" w:name="_Toc217446051"/>
      <w:bookmarkStart w:id="58" w:name="_Toc217446052"/>
      <w:bookmarkStart w:id="59" w:name="_Toc183682362"/>
      <w:bookmarkStart w:id="60" w:name="_Toc183582225"/>
      <w:bookmarkStart w:id="61" w:name="_Toc308164802"/>
      <w:r>
        <w:rPr>
          <w:rFonts w:hint="eastAsia" w:cs="Times New Roman"/>
          <w:b/>
          <w:bCs/>
          <w:color w:val="auto"/>
          <w:sz w:val="24"/>
          <w:szCs w:val="24"/>
          <w:highlight w:val="none"/>
          <w:lang w:eastAsia="zh-CN"/>
        </w:rPr>
        <w:t>（九）</w:t>
      </w:r>
      <w:r>
        <w:rPr>
          <w:rFonts w:hint="default" w:ascii="Times New Roman" w:hAnsi="Times New Roman" w:eastAsia="宋体" w:cs="Times New Roman"/>
          <w:b/>
          <w:bCs/>
          <w:color w:val="auto"/>
          <w:sz w:val="24"/>
          <w:szCs w:val="24"/>
          <w:highlight w:val="none"/>
        </w:rPr>
        <w:t>询价有效期</w:t>
      </w:r>
      <w:bookmarkEnd w:id="54"/>
      <w:bookmarkEnd w:id="55"/>
      <w:bookmarkEnd w:id="56"/>
      <w:bookmarkEnd w:id="57"/>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本项目询价有效期见供应商须知前附表。供应商响应文件中必须载明询价有效期，响应文件中载明的询价有效期可以长于询价文件规定的期限，但不得短于询价文件规定的期限。否则，其响应文件将作为无效处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因不可抗力事件或者采购需求作出必要调整，采购人可于询价有效期届满之前与供应商协商延长询价有效期。供应商拒绝延长询价有效期的，不得再参与该项目后续采购活动，但由此给供应商造成的损失，采购人应当予以赔偿或者合理补偿。供应商同意延长询价有效期的，不能修改响应文件。</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eastAsia="zh-CN"/>
        </w:rPr>
        <w:t>（十）</w:t>
      </w:r>
      <w:r>
        <w:rPr>
          <w:rFonts w:hint="default" w:ascii="Times New Roman" w:hAnsi="Times New Roman" w:eastAsia="宋体" w:cs="Times New Roman"/>
          <w:b/>
          <w:bCs/>
          <w:color w:val="auto"/>
          <w:sz w:val="24"/>
          <w:szCs w:val="24"/>
          <w:highlight w:val="none"/>
        </w:rPr>
        <w:t>响应文件的印制和签署</w:t>
      </w:r>
      <w:bookmarkEnd w:id="58"/>
      <w:bookmarkEnd w:id="59"/>
      <w:bookmarkEnd w:id="60"/>
      <w:bookmarkEnd w:id="61"/>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bookmarkStart w:id="62" w:name="_Toc89075877"/>
      <w:bookmarkStart w:id="63" w:name="_Toc183682363"/>
      <w:bookmarkStart w:id="64" w:name="_Toc183582226"/>
      <w:bookmarkStart w:id="65" w:name="_Toc77400781"/>
      <w:bookmarkStart w:id="66" w:name="_Toc308164803"/>
      <w:bookmarkStart w:id="67" w:name="_Toc217446053"/>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响应文件应当制作装订成册</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左侧胶粘装订</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。分为正本和副本。响应文件正本一份，副本</w:t>
      </w:r>
      <w:r>
        <w:rPr>
          <w:rFonts w:hint="default" w:ascii="Times New Roman" w:hAnsi="Times New Roman" w:eastAsia="宋体"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份。</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响应</w:t>
      </w:r>
      <w:r>
        <w:rPr>
          <w:rFonts w:hint="default" w:ascii="Times New Roman" w:hAnsi="Times New Roman" w:eastAsia="宋体" w:cs="Times New Roman"/>
          <w:b/>
          <w:bCs/>
          <w:color w:val="auto"/>
          <w:sz w:val="24"/>
          <w:szCs w:val="24"/>
          <w:highlight w:val="none"/>
          <w:lang w:eastAsia="zh-CN"/>
        </w:rPr>
        <w:t>文件</w:t>
      </w:r>
      <w:r>
        <w:rPr>
          <w:rFonts w:hint="default" w:ascii="Times New Roman" w:hAnsi="Times New Roman" w:eastAsia="宋体" w:cs="Times New Roman"/>
          <w:b/>
          <w:bCs/>
          <w:color w:val="auto"/>
          <w:sz w:val="24"/>
          <w:szCs w:val="24"/>
          <w:highlight w:val="none"/>
        </w:rPr>
        <w:t>正本、副本数量见供应商须知前附表。响应文件的正本和副本应在其封面右上角</w:t>
      </w:r>
      <w:r>
        <w:rPr>
          <w:rFonts w:hint="default" w:ascii="Times New Roman" w:hAnsi="Times New Roman" w:eastAsia="宋体" w:cs="Times New Roman"/>
          <w:b/>
          <w:bCs/>
          <w:color w:val="auto"/>
          <w:sz w:val="24"/>
          <w:highlight w:val="none"/>
          <w:lang w:eastAsia="zh-CN"/>
        </w:rPr>
        <w:t>或其他显著位置</w:t>
      </w:r>
      <w:r>
        <w:rPr>
          <w:rFonts w:hint="default" w:ascii="Times New Roman" w:hAnsi="Times New Roman" w:eastAsia="宋体" w:cs="Times New Roman"/>
          <w:b/>
          <w:bCs/>
          <w:color w:val="auto"/>
          <w:sz w:val="24"/>
          <w:szCs w:val="24"/>
          <w:highlight w:val="none"/>
        </w:rPr>
        <w:t>清楚地标明“正本”或“副本”字样，若正本和副本有不一致的内容，以正本为准。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2"/>
          <w:highlight w:val="none"/>
          <w:lang w:eastAsia="zh-CN"/>
        </w:rPr>
      </w:pP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响应文件的正本需打印（签字</w:t>
      </w:r>
      <w:r>
        <w:rPr>
          <w:rFonts w:hint="default" w:ascii="Times New Roman" w:hAnsi="Times New Roman" w:eastAsia="宋体" w:cs="Times New Roman"/>
          <w:b/>
          <w:bCs/>
          <w:color w:val="auto"/>
          <w:sz w:val="24"/>
          <w:szCs w:val="24"/>
          <w:highlight w:val="none"/>
          <w:lang w:eastAsia="zh-CN"/>
        </w:rPr>
        <w:t>盖单位公章</w:t>
      </w:r>
      <w:r>
        <w:rPr>
          <w:rFonts w:hint="default" w:ascii="Times New Roman" w:hAnsi="Times New Roman" w:eastAsia="宋体" w:cs="Times New Roman"/>
          <w:b/>
          <w:bCs/>
          <w:color w:val="auto"/>
          <w:sz w:val="24"/>
          <w:szCs w:val="24"/>
          <w:highlight w:val="none"/>
        </w:rPr>
        <w:t>除外），并由供应商的法定代表人或其授权代表在规定签字处签字，在规定</w:t>
      </w:r>
      <w:r>
        <w:rPr>
          <w:rFonts w:hint="default" w:ascii="Times New Roman" w:hAnsi="Times New Roman" w:eastAsia="宋体" w:cs="Times New Roman"/>
          <w:b/>
          <w:bCs/>
          <w:color w:val="auto"/>
          <w:sz w:val="24"/>
          <w:szCs w:val="24"/>
          <w:highlight w:val="none"/>
          <w:lang w:eastAsia="zh-CN"/>
        </w:rPr>
        <w:t>盖单位公章</w:t>
      </w:r>
      <w:r>
        <w:rPr>
          <w:rFonts w:hint="default" w:ascii="Times New Roman" w:hAnsi="Times New Roman" w:eastAsia="宋体" w:cs="Times New Roman"/>
          <w:b/>
          <w:bCs/>
          <w:color w:val="auto"/>
          <w:sz w:val="24"/>
          <w:szCs w:val="24"/>
          <w:highlight w:val="none"/>
        </w:rPr>
        <w:t>处</w:t>
      </w:r>
      <w:r>
        <w:rPr>
          <w:rFonts w:hint="default" w:ascii="Times New Roman" w:hAnsi="Times New Roman" w:eastAsia="宋体" w:cs="Times New Roman"/>
          <w:b/>
          <w:bCs/>
          <w:color w:val="auto"/>
          <w:sz w:val="24"/>
          <w:szCs w:val="24"/>
          <w:highlight w:val="none"/>
          <w:lang w:eastAsia="zh-CN"/>
        </w:rPr>
        <w:t>盖单位公章</w:t>
      </w:r>
      <w:r>
        <w:rPr>
          <w:rFonts w:hint="default" w:ascii="Times New Roman" w:hAnsi="Times New Roman" w:eastAsia="宋体" w:cs="Times New Roman"/>
          <w:b/>
          <w:bCs/>
          <w:color w:val="auto"/>
          <w:sz w:val="24"/>
          <w:szCs w:val="24"/>
          <w:highlight w:val="none"/>
        </w:rPr>
        <w:t>。响应文件副本打印（签字</w:t>
      </w:r>
      <w:r>
        <w:rPr>
          <w:rFonts w:hint="default" w:ascii="Times New Roman" w:hAnsi="Times New Roman" w:eastAsia="宋体" w:cs="Times New Roman"/>
          <w:b/>
          <w:bCs/>
          <w:color w:val="auto"/>
          <w:sz w:val="24"/>
          <w:szCs w:val="24"/>
          <w:highlight w:val="none"/>
          <w:lang w:eastAsia="zh-CN"/>
        </w:rPr>
        <w:t>盖单位公章</w:t>
      </w:r>
      <w:r>
        <w:rPr>
          <w:rFonts w:hint="default" w:ascii="Times New Roman" w:hAnsi="Times New Roman" w:eastAsia="宋体" w:cs="Times New Roman"/>
          <w:b/>
          <w:bCs/>
          <w:color w:val="auto"/>
          <w:sz w:val="24"/>
          <w:szCs w:val="24"/>
          <w:highlight w:val="none"/>
        </w:rPr>
        <w:t>除外），并由供应商的法定代表人或其授权代表在规定签</w:t>
      </w:r>
      <w:r>
        <w:rPr>
          <w:rFonts w:hint="default" w:ascii="Times New Roman" w:hAnsi="Times New Roman" w:eastAsia="宋体" w:cs="Times New Roman"/>
          <w:b/>
          <w:bCs/>
          <w:color w:val="auto"/>
          <w:sz w:val="24"/>
          <w:szCs w:val="24"/>
          <w:highlight w:val="none"/>
          <w:lang w:eastAsia="zh-CN"/>
        </w:rPr>
        <w:t>字</w:t>
      </w:r>
      <w:r>
        <w:rPr>
          <w:rFonts w:hint="default" w:ascii="Times New Roman" w:hAnsi="Times New Roman" w:eastAsia="宋体" w:cs="Times New Roman"/>
          <w:b/>
          <w:bCs/>
          <w:color w:val="auto"/>
          <w:sz w:val="24"/>
          <w:szCs w:val="24"/>
          <w:highlight w:val="none"/>
        </w:rPr>
        <w:t>处签字，在规定</w:t>
      </w:r>
      <w:r>
        <w:rPr>
          <w:rFonts w:hint="default" w:ascii="Times New Roman" w:hAnsi="Times New Roman" w:eastAsia="宋体" w:cs="Times New Roman"/>
          <w:b/>
          <w:bCs/>
          <w:color w:val="auto"/>
          <w:sz w:val="24"/>
          <w:szCs w:val="24"/>
          <w:highlight w:val="none"/>
          <w:lang w:eastAsia="zh-CN"/>
        </w:rPr>
        <w:t>盖单位公章</w:t>
      </w:r>
      <w:r>
        <w:rPr>
          <w:rFonts w:hint="default" w:ascii="Times New Roman" w:hAnsi="Times New Roman" w:eastAsia="宋体" w:cs="Times New Roman"/>
          <w:b/>
          <w:bCs/>
          <w:color w:val="auto"/>
          <w:sz w:val="24"/>
          <w:szCs w:val="24"/>
          <w:highlight w:val="none"/>
        </w:rPr>
        <w:t>处</w:t>
      </w:r>
      <w:r>
        <w:rPr>
          <w:rFonts w:hint="default" w:ascii="Times New Roman" w:hAnsi="Times New Roman" w:eastAsia="宋体" w:cs="Times New Roman"/>
          <w:b/>
          <w:bCs/>
          <w:color w:val="auto"/>
          <w:sz w:val="24"/>
          <w:szCs w:val="24"/>
          <w:highlight w:val="none"/>
          <w:lang w:eastAsia="zh-CN"/>
        </w:rPr>
        <w:t>盖单位公章</w:t>
      </w:r>
      <w:r>
        <w:rPr>
          <w:rFonts w:hint="default" w:ascii="Times New Roman" w:hAnsi="Times New Roman" w:eastAsia="宋体" w:cs="Times New Roman"/>
          <w:b/>
          <w:bCs/>
          <w:color w:val="auto"/>
          <w:sz w:val="24"/>
          <w:szCs w:val="24"/>
          <w:highlight w:val="none"/>
        </w:rPr>
        <w:t>或采用正本的复印件。</w:t>
      </w:r>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响应文件的打印和书写应清楚工整，任何行间插字、涂改或增删，必须由供应商的法定代表人或其授权代表签字或盖个人印鉴。</w:t>
      </w:r>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b/>
          <w:bCs/>
          <w:color w:val="auto"/>
          <w:sz w:val="24"/>
          <w:szCs w:val="24"/>
          <w:highlight w:val="none"/>
        </w:rPr>
      </w:pPr>
      <w:r>
        <w:rPr>
          <w:rFonts w:hint="eastAsia" w:cs="Times New Roman"/>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rPr>
        <w:t>响应文件正本和副本左侧胶粘装订成册并编码。</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响应文件应根据询价文件的要求制作，签署、</w:t>
      </w:r>
      <w:r>
        <w:rPr>
          <w:rFonts w:hint="default" w:ascii="Times New Roman" w:hAnsi="Times New Roman" w:eastAsia="宋体" w:cs="Times New Roman"/>
          <w:color w:val="auto"/>
          <w:sz w:val="24"/>
          <w:szCs w:val="24"/>
          <w:highlight w:val="none"/>
          <w:lang w:eastAsia="zh-CN"/>
        </w:rPr>
        <w:t>盖单位公章</w:t>
      </w:r>
      <w:r>
        <w:rPr>
          <w:rFonts w:hint="default" w:ascii="Times New Roman" w:hAnsi="Times New Roman" w:eastAsia="宋体" w:cs="Times New Roman"/>
          <w:color w:val="auto"/>
          <w:sz w:val="24"/>
          <w:szCs w:val="24"/>
          <w:highlight w:val="none"/>
        </w:rPr>
        <w:t>和内容应完整。</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响应文件应统一用A4幅面纸印制，如要求提交图纸等不易采用A4幅面纸张印制的除外。</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r>
        <w:rPr>
          <w:rFonts w:hint="eastAsia" w:cs="Times New Roman"/>
          <w:b/>
          <w:bCs/>
          <w:color w:val="auto"/>
          <w:sz w:val="24"/>
          <w:szCs w:val="24"/>
          <w:highlight w:val="none"/>
          <w:lang w:eastAsia="zh-CN"/>
        </w:rPr>
        <w:t>（十一）</w:t>
      </w:r>
      <w:r>
        <w:rPr>
          <w:rFonts w:hint="default" w:ascii="Times New Roman" w:hAnsi="Times New Roman" w:eastAsia="宋体" w:cs="Times New Roman"/>
          <w:b/>
          <w:color w:val="auto"/>
          <w:sz w:val="24"/>
          <w:szCs w:val="24"/>
          <w:highlight w:val="none"/>
        </w:rPr>
        <w:t>响应文件的密封和标</w:t>
      </w:r>
      <w:bookmarkEnd w:id="62"/>
      <w:bookmarkEnd w:id="63"/>
      <w:bookmarkEnd w:id="64"/>
      <w:bookmarkEnd w:id="65"/>
      <w:r>
        <w:rPr>
          <w:rFonts w:hint="default" w:ascii="Times New Roman" w:hAnsi="Times New Roman" w:eastAsia="宋体" w:cs="Times New Roman"/>
          <w:b/>
          <w:color w:val="auto"/>
          <w:sz w:val="24"/>
          <w:szCs w:val="24"/>
          <w:highlight w:val="none"/>
        </w:rPr>
        <w:t>注</w:t>
      </w:r>
      <w:bookmarkEnd w:id="66"/>
      <w:bookmarkEnd w:id="67"/>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b/>
          <w:bCs/>
          <w:color w:val="auto"/>
          <w:sz w:val="24"/>
          <w:szCs w:val="24"/>
          <w:highlight w:val="none"/>
        </w:rPr>
      </w:pPr>
      <w:bookmarkStart w:id="68" w:name="_Toc183582227"/>
      <w:bookmarkStart w:id="69" w:name="_Toc183682364"/>
      <w:bookmarkStart w:id="70" w:name="_Toc308164804"/>
      <w:bookmarkStart w:id="71" w:name="_Toc217446054"/>
      <w:r>
        <w:rPr>
          <w:rFonts w:hint="eastAsia" w:cs="Times New Roman"/>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响应文件密封在一个密封袋内</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每一个密封袋上注明</w:t>
      </w:r>
      <w:r>
        <w:rPr>
          <w:rFonts w:hint="default" w:ascii="Times New Roman" w:hAnsi="Times New Roman" w:eastAsia="宋体" w:cs="Times New Roman"/>
          <w:b/>
          <w:bCs/>
          <w:color w:val="auto"/>
          <w:sz w:val="24"/>
          <w:szCs w:val="24"/>
          <w:highlight w:val="none"/>
          <w:lang w:eastAsia="zh-CN"/>
        </w:rPr>
        <w:t>供应商全称</w:t>
      </w:r>
      <w:r>
        <w:rPr>
          <w:rFonts w:hint="default" w:ascii="Times New Roman" w:hAnsi="Times New Roman" w:eastAsia="宋体" w:cs="Times New Roman"/>
          <w:b/>
          <w:bCs/>
          <w:color w:val="auto"/>
          <w:sz w:val="24"/>
          <w:szCs w:val="24"/>
          <w:highlight w:val="none"/>
        </w:rPr>
        <w:t>、采购编号、项目名称、“响应文件”等字样。</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所有外层密封袋的封口处应密封，并加盖供应商单位公章。</w:t>
      </w:r>
      <w:r>
        <w:rPr>
          <w:rFonts w:hint="default" w:ascii="Times New Roman" w:hAnsi="Times New Roman" w:eastAsia="宋体" w:cs="Times New Roman"/>
          <w:b/>
          <w:color w:val="auto"/>
          <w:sz w:val="24"/>
          <w:szCs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eastAsia="zh-CN"/>
        </w:rPr>
        <w:t>（十二）</w:t>
      </w:r>
      <w:r>
        <w:rPr>
          <w:rFonts w:hint="default" w:ascii="Times New Roman" w:hAnsi="Times New Roman" w:eastAsia="宋体" w:cs="Times New Roman"/>
          <w:b/>
          <w:bCs/>
          <w:color w:val="auto"/>
          <w:sz w:val="24"/>
          <w:szCs w:val="24"/>
          <w:highlight w:val="none"/>
        </w:rPr>
        <w:t>响应文件的</w:t>
      </w:r>
      <w:bookmarkEnd w:id="68"/>
      <w:bookmarkEnd w:id="69"/>
      <w:r>
        <w:rPr>
          <w:rFonts w:hint="default" w:ascii="Times New Roman" w:hAnsi="Times New Roman" w:eastAsia="宋体" w:cs="Times New Roman"/>
          <w:b/>
          <w:bCs/>
          <w:color w:val="auto"/>
          <w:sz w:val="24"/>
          <w:szCs w:val="24"/>
          <w:highlight w:val="none"/>
        </w:rPr>
        <w:t>递交</w:t>
      </w:r>
      <w:bookmarkEnd w:id="70"/>
      <w:bookmarkEnd w:id="71"/>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供应商应在询价文件规定的递交响应文件截止时间前，将响应文件按询价文件的规定密封后送达开标地点。递交响应文件截止时间以后送达的响应文件将不予接收。</w:t>
      </w:r>
    </w:p>
    <w:p>
      <w:pPr>
        <w:pStyle w:val="7"/>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bookmarkStart w:id="72" w:name="_Toc183682365"/>
      <w:bookmarkStart w:id="73" w:name="_Toc183582228"/>
      <w:bookmarkStart w:id="74" w:name="_Toc217446055"/>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本次采购活动，响应文件的递交方式为面呈，采购人不接受非面呈的所有方式递交响应文件。</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eastAsia="zh-CN"/>
        </w:rPr>
        <w:t>（十三）</w:t>
      </w:r>
      <w:r>
        <w:rPr>
          <w:rFonts w:hint="default" w:ascii="Times New Roman" w:hAnsi="Times New Roman" w:eastAsia="宋体" w:cs="Times New Roman"/>
          <w:b/>
          <w:bCs/>
          <w:color w:val="auto"/>
          <w:sz w:val="24"/>
          <w:szCs w:val="24"/>
          <w:highlight w:val="none"/>
        </w:rPr>
        <w:t>响应文件的撤</w:t>
      </w:r>
      <w:bookmarkEnd w:id="72"/>
      <w:bookmarkEnd w:id="73"/>
      <w:r>
        <w:rPr>
          <w:rFonts w:hint="default" w:ascii="Times New Roman" w:hAnsi="Times New Roman" w:eastAsia="宋体" w:cs="Times New Roman"/>
          <w:b/>
          <w:bCs/>
          <w:color w:val="auto"/>
          <w:sz w:val="24"/>
          <w:szCs w:val="24"/>
          <w:highlight w:val="none"/>
        </w:rPr>
        <w:t>回</w:t>
      </w:r>
      <w:bookmarkEnd w:id="74"/>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供应商在递交了响应文件后，可以撤回其响应文件，但必须在规定的递交响应文件截止时间前，以书面形式通知</w:t>
      </w:r>
      <w:r>
        <w:rPr>
          <w:rFonts w:hint="default"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供应商的撤回通知书，应由其法定代表人或授权代表签署并盖单位印章。</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bCs/>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在递交响应文件截止时间之后，供应商不得对其递交的响应文件做任何撤回。</w:t>
      </w:r>
      <w:bookmarkStart w:id="75" w:name="_Toc89075878"/>
      <w:bookmarkStart w:id="76" w:name="_Toc77400782"/>
      <w:bookmarkStart w:id="77" w:name="_Toc308164805"/>
      <w:bookmarkStart w:id="78" w:name="_Toc183682368"/>
      <w:bookmarkStart w:id="79" w:name="_Toc183582231"/>
      <w:bookmarkStart w:id="80" w:name="_Toc217446056"/>
    </w:p>
    <w:p>
      <w:pPr>
        <w:pStyle w:val="3"/>
        <w:pageBreakBefore w:val="0"/>
        <w:kinsoku/>
        <w:wordWrap/>
        <w:overflowPunct/>
        <w:topLinePunct w:val="0"/>
        <w:autoSpaceDE/>
        <w:autoSpaceDN/>
        <w:bidi w:val="0"/>
        <w:adjustRightInd/>
        <w:snapToGrid/>
        <w:spacing w:before="0" w:after="0" w:line="360" w:lineRule="auto"/>
        <w:ind w:left="0" w:leftChars="0" w:right="0" w:rightChars="0"/>
        <w:textAlignment w:val="auto"/>
        <w:rPr>
          <w:rFonts w:hint="default" w:ascii="Times New Roman" w:hAnsi="Times New Roman" w:eastAsia="宋体" w:cs="Times New Roman"/>
          <w:color w:val="auto"/>
          <w:highlight w:val="none"/>
        </w:rPr>
      </w:pPr>
      <w:bookmarkStart w:id="81" w:name="_Toc10657"/>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五、</w:t>
      </w:r>
      <w:bookmarkEnd w:id="75"/>
      <w:bookmarkEnd w:id="76"/>
      <w:bookmarkEnd w:id="77"/>
      <w:bookmarkEnd w:id="78"/>
      <w:bookmarkEnd w:id="79"/>
      <w:bookmarkEnd w:id="80"/>
      <w:r>
        <w:rPr>
          <w:rFonts w:hint="default" w:ascii="Times New Roman" w:hAnsi="Times New Roman" w:eastAsia="宋体" w:cs="Times New Roman"/>
          <w:color w:val="auto"/>
          <w:highlight w:val="none"/>
        </w:rPr>
        <w:t>召开采购会议和程序</w:t>
      </w:r>
      <w:bookmarkEnd w:id="81"/>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bookmarkStart w:id="82" w:name="_Toc183582238"/>
      <w:bookmarkStart w:id="83" w:name="_Toc183682375"/>
      <w:bookmarkStart w:id="84" w:name="_Toc308164809"/>
      <w:bookmarkStart w:id="85" w:name="_Toc217446063"/>
      <w:r>
        <w:rPr>
          <w:rFonts w:hint="eastAsia"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rPr>
        <w:t>采购会议</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采购会议在询价文件规定的时间和地点公开进行，采购人、供应商须派代表参加并签到以证明其出席，供应商的签到人必须是法人（负责人）或其授权代表。采购会议由采购</w:t>
      </w:r>
      <w:r>
        <w:rPr>
          <w:rFonts w:hint="default" w:ascii="Times New Roman" w:hAnsi="Times New Roman" w:eastAsia="宋体" w:cs="Times New Roman"/>
          <w:color w:val="auto"/>
          <w:sz w:val="24"/>
          <w:szCs w:val="24"/>
          <w:highlight w:val="none"/>
          <w:lang w:eastAsia="zh-CN"/>
        </w:rPr>
        <w:t>人安排</w:t>
      </w:r>
      <w:r>
        <w:rPr>
          <w:rFonts w:hint="default" w:ascii="Times New Roman" w:hAnsi="Times New Roman" w:eastAsia="宋体" w:cs="Times New Roman"/>
          <w:color w:val="auto"/>
          <w:sz w:val="24"/>
          <w:szCs w:val="24"/>
          <w:highlight w:val="none"/>
        </w:rPr>
        <w:t>人员主持。</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采购会议</w:t>
      </w:r>
      <w:r>
        <w:rPr>
          <w:rFonts w:hint="default" w:ascii="Times New Roman" w:hAnsi="Times New Roman" w:eastAsia="宋体" w:cs="Times New Roman"/>
          <w:color w:val="auto"/>
          <w:sz w:val="24"/>
          <w:szCs w:val="24"/>
          <w:highlight w:val="none"/>
          <w:lang w:eastAsia="zh-CN"/>
        </w:rPr>
        <w:t>由采购人安排人员进行</w:t>
      </w:r>
      <w:r>
        <w:rPr>
          <w:rFonts w:hint="default" w:ascii="Times New Roman" w:hAnsi="Times New Roman" w:eastAsia="宋体" w:cs="Times New Roman"/>
          <w:color w:val="auto"/>
          <w:sz w:val="24"/>
          <w:szCs w:val="24"/>
          <w:highlight w:val="none"/>
        </w:rPr>
        <w:t>现场监督。</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采购会议由供应商检查其自己递交的响应文件的密封情况，仅限于确认自己递交的响应文件的密封情况，不代表对其他供应商的响应文件的密封情况确认。供应商对其他供应商的响应文件密封情况有异议的，可以当场向主持人或者现场监督人员反映，并在密封性检查表中予以记录，并在评审时予以认定处理，但不得干扰、阻挠采购会议工作的正常进行。</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采购会议工作完毕后，</w:t>
      </w:r>
      <w:r>
        <w:rPr>
          <w:rFonts w:hint="default" w:ascii="Times New Roman" w:hAnsi="Times New Roman" w:eastAsia="宋体" w:cs="Times New Roman"/>
          <w:color w:val="auto"/>
          <w:sz w:val="24"/>
          <w:szCs w:val="24"/>
          <w:highlight w:val="none"/>
          <w:lang w:eastAsia="zh-CN"/>
        </w:rPr>
        <w:t>响应文件交评审</w:t>
      </w:r>
      <w:r>
        <w:rPr>
          <w:rFonts w:hint="default" w:ascii="Times New Roman" w:hAnsi="Times New Roman" w:eastAsia="宋体" w:cs="Times New Roman"/>
          <w:color w:val="auto"/>
          <w:sz w:val="24"/>
          <w:szCs w:val="24"/>
          <w:highlight w:val="none"/>
        </w:rPr>
        <w:t>委员会。供应商认为采购人员及评审委员会人员与其他供应商有利害关系的，可以向</w:t>
      </w:r>
      <w:r>
        <w:rPr>
          <w:rFonts w:hint="default" w:ascii="Times New Roman" w:hAnsi="Times New Roman" w:eastAsia="宋体" w:cs="Times New Roman"/>
          <w:color w:val="auto"/>
          <w:sz w:val="24"/>
          <w:szCs w:val="24"/>
          <w:highlight w:val="none"/>
          <w:lang w:eastAsia="zh-CN"/>
        </w:rPr>
        <w:t>采购人</w:t>
      </w:r>
      <w:r>
        <w:rPr>
          <w:rFonts w:hint="default" w:ascii="Times New Roman" w:hAnsi="Times New Roman" w:eastAsia="宋体" w:cs="Times New Roman"/>
          <w:color w:val="auto"/>
          <w:sz w:val="24"/>
          <w:szCs w:val="24"/>
          <w:highlight w:val="none"/>
        </w:rPr>
        <w:t>书面提出回避申请，并说明理由，情况属实，有利害关系的被申请回避人员应当回避。</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86" w:name="_Toc217446058"/>
      <w:bookmarkStart w:id="87" w:name="_Toc308164807"/>
      <w:r>
        <w:rPr>
          <w:rFonts w:hint="eastAsia" w:cs="Times New Roman"/>
          <w:b/>
          <w:color w:val="auto"/>
          <w:sz w:val="24"/>
          <w:szCs w:val="24"/>
          <w:highlight w:val="none"/>
          <w:lang w:eastAsia="zh-CN"/>
        </w:rPr>
        <w:t>（二）</w:t>
      </w:r>
      <w:r>
        <w:rPr>
          <w:rFonts w:hint="default" w:ascii="Times New Roman" w:hAnsi="Times New Roman" w:eastAsia="宋体" w:cs="Times New Roman"/>
          <w:b/>
          <w:color w:val="auto"/>
          <w:sz w:val="24"/>
          <w:szCs w:val="24"/>
          <w:highlight w:val="none"/>
        </w:rPr>
        <w:t>询价程序</w:t>
      </w:r>
      <w:bookmarkEnd w:id="86"/>
      <w:bookmarkEnd w:id="87"/>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评审委员会对递交响应文件的供应商按照询价文件的资格性要求进行资格审查并出具资格审查报告。</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评审委员会对通过资格审查的供应</w:t>
      </w:r>
      <w:r>
        <w:rPr>
          <w:rFonts w:hint="default" w:ascii="Times New Roman" w:hAnsi="Times New Roman" w:eastAsia="宋体" w:cs="Times New Roman"/>
          <w:color w:val="auto"/>
          <w:sz w:val="24"/>
          <w:szCs w:val="24"/>
          <w:highlight w:val="none"/>
          <w:lang w:eastAsia="zh-CN"/>
        </w:rPr>
        <w:t>商</w:t>
      </w:r>
      <w:r>
        <w:rPr>
          <w:rFonts w:hint="default" w:ascii="Times New Roman" w:hAnsi="Times New Roman" w:eastAsia="宋体" w:cs="Times New Roman"/>
          <w:color w:val="auto"/>
          <w:sz w:val="24"/>
          <w:szCs w:val="24"/>
          <w:highlight w:val="none"/>
        </w:rPr>
        <w:t>的技术响应文件进行符合性审查。</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b w:val="0"/>
          <w:bCs w:val="0"/>
          <w:color w:val="auto"/>
          <w:kern w:val="2"/>
          <w:sz w:val="24"/>
          <w:szCs w:val="24"/>
          <w:highlight w:val="none"/>
          <w:lang w:eastAsia="zh-CN"/>
        </w:rPr>
      </w:pPr>
      <w:r>
        <w:rPr>
          <w:rFonts w:hint="eastAsia" w:cs="Times New Roman"/>
          <w:b w:val="0"/>
          <w:bCs w:val="0"/>
          <w:color w:val="auto"/>
          <w:kern w:val="2"/>
          <w:sz w:val="24"/>
          <w:szCs w:val="24"/>
          <w:highlight w:val="none"/>
          <w:lang w:val="en-US" w:eastAsia="zh-CN"/>
        </w:rPr>
        <w:t>3.</w:t>
      </w:r>
      <w:r>
        <w:rPr>
          <w:rFonts w:hint="default" w:ascii="Times New Roman" w:hAnsi="Times New Roman" w:eastAsia="宋体" w:cs="Times New Roman"/>
          <w:b w:val="0"/>
          <w:bCs w:val="0"/>
          <w:color w:val="auto"/>
          <w:kern w:val="2"/>
          <w:sz w:val="24"/>
          <w:szCs w:val="24"/>
          <w:highlight w:val="none"/>
          <w:lang w:eastAsia="zh-CN"/>
        </w:rPr>
        <w:t>供应商应在开标现场等候直至评审结束，对评审委员会提出的疑问进行澄清或解释，若提前离开现场的，视同对评审流程无异议。</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lang w:eastAsia="zh-CN"/>
        </w:rPr>
      </w:pPr>
      <w:r>
        <w:rPr>
          <w:rFonts w:hint="eastAsia"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rPr>
        <w:t>成交通知</w:t>
      </w:r>
      <w:bookmarkEnd w:id="82"/>
      <w:bookmarkEnd w:id="83"/>
      <w:r>
        <w:rPr>
          <w:rFonts w:hint="default" w:ascii="Times New Roman" w:hAnsi="Times New Roman" w:eastAsia="宋体" w:cs="Times New Roman"/>
          <w:b/>
          <w:bCs/>
          <w:color w:val="auto"/>
          <w:sz w:val="24"/>
          <w:szCs w:val="24"/>
          <w:highlight w:val="none"/>
        </w:rPr>
        <w:t>书</w:t>
      </w:r>
      <w:bookmarkEnd w:id="84"/>
      <w:bookmarkEnd w:id="85"/>
      <w:r>
        <w:rPr>
          <w:rFonts w:hint="default" w:ascii="Times New Roman" w:hAnsi="Times New Roman" w:eastAsia="宋体" w:cs="Times New Roman"/>
          <w:b/>
          <w:bCs/>
          <w:color w:val="auto"/>
          <w:sz w:val="24"/>
          <w:szCs w:val="24"/>
          <w:highlight w:val="none"/>
          <w:lang w:eastAsia="zh-CN"/>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成交通知书为签订采购合同的依据之一，是合同的有效组成部分。</w:t>
      </w:r>
    </w:p>
    <w:p>
      <w:pPr>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b/>
          <w:bCs/>
          <w:color w:val="auto"/>
          <w:sz w:val="24"/>
          <w:szCs w:val="24"/>
          <w:highlight w:val="none"/>
          <w:lang w:eastAsia="zh-CN"/>
        </w:rPr>
      </w:pPr>
      <w:r>
        <w:rPr>
          <w:rFonts w:hint="eastAsia" w:cs="Times New Roman"/>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供应商成交后，拒绝领取成交通知书的，</w:t>
      </w:r>
      <w:r>
        <w:rPr>
          <w:rFonts w:hint="default" w:ascii="Times New Roman" w:hAnsi="Times New Roman" w:eastAsia="宋体" w:cs="Times New Roman"/>
          <w:b/>
          <w:bCs/>
          <w:color w:val="auto"/>
          <w:sz w:val="24"/>
          <w:szCs w:val="24"/>
          <w:highlight w:val="none"/>
          <w:lang w:eastAsia="zh-CN"/>
        </w:rPr>
        <w:t>视为放弃中标资格，</w:t>
      </w:r>
      <w:r>
        <w:rPr>
          <w:rFonts w:hint="default" w:ascii="Times New Roman" w:hAnsi="Times New Roman" w:eastAsia="宋体" w:cs="Times New Roman"/>
          <w:b/>
          <w:bCs/>
          <w:color w:val="auto"/>
          <w:sz w:val="24"/>
          <w:szCs w:val="24"/>
          <w:highlight w:val="none"/>
        </w:rPr>
        <w:t>采购人可以</w:t>
      </w:r>
      <w:r>
        <w:rPr>
          <w:rFonts w:hint="default" w:ascii="Times New Roman" w:hAnsi="Times New Roman" w:eastAsia="宋体" w:cs="Times New Roman"/>
          <w:b/>
          <w:bCs/>
          <w:color w:val="auto"/>
          <w:sz w:val="24"/>
          <w:szCs w:val="24"/>
          <w:highlight w:val="none"/>
          <w:lang w:eastAsia="zh-CN"/>
        </w:rPr>
        <w:t>重新确定</w:t>
      </w:r>
      <w:r>
        <w:rPr>
          <w:rFonts w:hint="default" w:ascii="Times New Roman" w:hAnsi="Times New Roman" w:eastAsia="宋体" w:cs="Times New Roman"/>
          <w:b/>
          <w:bCs/>
          <w:color w:val="auto"/>
          <w:sz w:val="24"/>
          <w:szCs w:val="24"/>
          <w:highlight w:val="none"/>
        </w:rPr>
        <w:t>排在成交人之后第一位的成交候选人</w:t>
      </w:r>
      <w:r>
        <w:rPr>
          <w:rFonts w:hint="default" w:ascii="Times New Roman" w:hAnsi="Times New Roman" w:eastAsia="宋体" w:cs="Times New Roman"/>
          <w:b/>
          <w:bCs/>
          <w:color w:val="auto"/>
          <w:sz w:val="24"/>
          <w:szCs w:val="24"/>
          <w:highlight w:val="none"/>
          <w:lang w:eastAsia="zh-CN"/>
        </w:rPr>
        <w:t>为新的成交供应商</w:t>
      </w:r>
      <w:r>
        <w:rPr>
          <w:rFonts w:hint="default" w:ascii="Times New Roman" w:hAnsi="Times New Roman" w:eastAsia="宋体" w:cs="Times New Roman"/>
          <w:b/>
          <w:bCs/>
          <w:color w:val="auto"/>
          <w:sz w:val="24"/>
          <w:szCs w:val="24"/>
          <w:highlight w:val="none"/>
        </w:rPr>
        <w:t>，以此类推</w:t>
      </w:r>
      <w:r>
        <w:rPr>
          <w:rFonts w:hint="default" w:ascii="Times New Roman" w:hAnsi="Times New Roman" w:eastAsia="宋体" w:cs="Times New Roman"/>
          <w:b/>
          <w:bCs/>
          <w:color w:val="auto"/>
          <w:sz w:val="24"/>
          <w:szCs w:val="24"/>
          <w:highlight w:val="none"/>
          <w:lang w:eastAsia="zh-CN"/>
        </w:rPr>
        <w:t>，或者重新组织采购工作。</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成交通知书对采购人和成交人均具有法律效力。</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成交供应商自行领取成交通知书，凭有效身份证明证件领取，领取地点见供应商须知前附表。</w:t>
      </w:r>
    </w:p>
    <w:p>
      <w:pPr>
        <w:pStyle w:val="3"/>
        <w:pageBreakBefore w:val="0"/>
        <w:kinsoku/>
        <w:wordWrap/>
        <w:overflowPunct/>
        <w:topLinePunct w:val="0"/>
        <w:autoSpaceDE/>
        <w:autoSpaceDN/>
        <w:bidi w:val="0"/>
        <w:adjustRightInd/>
        <w:snapToGrid/>
        <w:spacing w:before="0" w:after="0" w:line="360" w:lineRule="auto"/>
        <w:ind w:left="0" w:leftChars="0" w:right="0" w:rightChars="0"/>
        <w:textAlignment w:val="auto"/>
        <w:rPr>
          <w:rFonts w:hint="default" w:ascii="Times New Roman" w:hAnsi="Times New Roman" w:eastAsia="宋体" w:cs="Times New Roman"/>
          <w:color w:val="auto"/>
          <w:highlight w:val="none"/>
        </w:rPr>
      </w:pPr>
      <w:bookmarkStart w:id="88" w:name="_Toc308164810"/>
      <w:bookmarkStart w:id="89" w:name="_Toc14696"/>
      <w:bookmarkStart w:id="90" w:name="_Toc217446064"/>
      <w:bookmarkStart w:id="91" w:name="_Toc183582240"/>
      <w:bookmarkStart w:id="92" w:name="_Toc183682377"/>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六、签订及履行合同和验收</w:t>
      </w:r>
      <w:bookmarkEnd w:id="88"/>
      <w:bookmarkEnd w:id="89"/>
      <w:bookmarkEnd w:id="90"/>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bookmarkStart w:id="93" w:name="_Toc217446065"/>
      <w:bookmarkStart w:id="94" w:name="_Toc308164811"/>
      <w:r>
        <w:rPr>
          <w:rFonts w:hint="eastAsia" w:cs="Times New Roman"/>
          <w:b/>
          <w:bCs/>
          <w:color w:val="auto"/>
          <w:sz w:val="24"/>
          <w:szCs w:val="24"/>
          <w:highlight w:val="none"/>
          <w:lang w:eastAsia="zh-CN"/>
        </w:rPr>
        <w:t>（一）</w:t>
      </w:r>
      <w:r>
        <w:rPr>
          <w:rFonts w:hint="default" w:ascii="Times New Roman" w:hAnsi="Times New Roman" w:eastAsia="宋体" w:cs="Times New Roman"/>
          <w:b/>
          <w:bCs/>
          <w:color w:val="auto"/>
          <w:sz w:val="24"/>
          <w:szCs w:val="24"/>
          <w:highlight w:val="none"/>
        </w:rPr>
        <w:t>签订合同</w:t>
      </w:r>
      <w:bookmarkEnd w:id="93"/>
      <w:bookmarkEnd w:id="94"/>
      <w:r>
        <w:rPr>
          <w:rFonts w:hint="default" w:ascii="Times New Roman" w:hAnsi="Times New Roman" w:eastAsia="宋体" w:cs="Times New Roman"/>
          <w:b/>
          <w:color w:val="auto"/>
          <w:sz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成交人应在成交通知书发出之日起三十日内（或询价文件规定另一个较短的时间）与采购人签订采购合同。由于成交人的原因逾期未与采购人签订采购合同的，将视为放弃成交，取消其成交资格。</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成交人因不可抗力原因不能履行采购合同或放弃成交的，采购人可以与排在成交人之后第一位的成交候选人签订采购合同，以此类推</w:t>
      </w:r>
      <w:r>
        <w:rPr>
          <w:rFonts w:hint="default" w:ascii="Times New Roman" w:hAnsi="Times New Roman" w:eastAsia="宋体" w:cs="Times New Roman"/>
          <w:color w:val="auto"/>
          <w:sz w:val="24"/>
          <w:szCs w:val="24"/>
          <w:highlight w:val="none"/>
          <w:lang w:eastAsia="zh-CN"/>
        </w:rPr>
        <w:t>，或者重新组织采购工作。</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bookmarkStart w:id="95" w:name="_Toc308164812"/>
      <w:bookmarkStart w:id="96" w:name="_Toc217446068"/>
      <w:r>
        <w:rPr>
          <w:rFonts w:hint="eastAsia" w:cs="Times New Roman"/>
          <w:b/>
          <w:bCs/>
          <w:color w:val="auto"/>
          <w:sz w:val="24"/>
          <w:szCs w:val="24"/>
          <w:highlight w:val="none"/>
          <w:lang w:eastAsia="zh-CN"/>
        </w:rPr>
        <w:t>（二）</w:t>
      </w:r>
      <w:r>
        <w:rPr>
          <w:rFonts w:hint="default" w:ascii="Times New Roman" w:hAnsi="Times New Roman" w:eastAsia="宋体" w:cs="Times New Roman"/>
          <w:b/>
          <w:bCs/>
          <w:color w:val="auto"/>
          <w:sz w:val="24"/>
          <w:szCs w:val="24"/>
          <w:highlight w:val="none"/>
        </w:rPr>
        <w:t>履约保证金</w:t>
      </w:r>
      <w:bookmarkEnd w:id="95"/>
      <w:bookmarkEnd w:id="96"/>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本项目不收取</w:t>
      </w:r>
      <w:r>
        <w:rPr>
          <w:rFonts w:hint="eastAsia" w:cs="Times New Roman"/>
          <w:color w:val="auto"/>
          <w:sz w:val="24"/>
          <w:szCs w:val="24"/>
          <w:highlight w:val="none"/>
          <w:lang w:eastAsia="zh-CN"/>
        </w:rPr>
        <w:t>。</w:t>
      </w:r>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bCs/>
          <w:color w:val="auto"/>
          <w:sz w:val="24"/>
          <w:szCs w:val="24"/>
          <w:highlight w:val="none"/>
        </w:rPr>
      </w:pPr>
      <w:bookmarkStart w:id="97" w:name="_Toc217446069"/>
      <w:bookmarkStart w:id="98" w:name="_Toc308164813"/>
      <w:r>
        <w:rPr>
          <w:rFonts w:hint="eastAsia" w:cs="Times New Roman"/>
          <w:b/>
          <w:bCs/>
          <w:color w:val="auto"/>
          <w:sz w:val="24"/>
          <w:szCs w:val="24"/>
          <w:highlight w:val="none"/>
          <w:lang w:eastAsia="zh-CN"/>
        </w:rPr>
        <w:t>（三）</w:t>
      </w:r>
      <w:r>
        <w:rPr>
          <w:rFonts w:hint="default" w:ascii="Times New Roman" w:hAnsi="Times New Roman" w:eastAsia="宋体" w:cs="Times New Roman"/>
          <w:b/>
          <w:bCs/>
          <w:color w:val="auto"/>
          <w:sz w:val="24"/>
          <w:szCs w:val="24"/>
          <w:highlight w:val="none"/>
        </w:rPr>
        <w:t>履行合同</w:t>
      </w:r>
      <w:bookmarkEnd w:id="97"/>
      <w:bookmarkEnd w:id="98"/>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成交人与采购人签订合同后，合同双方应严格执行合同条款，履行合同规定的义务，保证合同的顺利完成。</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在合同履行过程中，如发生合同纠纷，合同双方应按照《</w:t>
      </w:r>
      <w:r>
        <w:rPr>
          <w:rFonts w:hint="default" w:ascii="Times New Roman" w:hAnsi="Times New Roman" w:eastAsia="宋体" w:cs="Times New Roman"/>
          <w:color w:val="auto"/>
          <w:sz w:val="24"/>
          <w:szCs w:val="24"/>
          <w:highlight w:val="none"/>
          <w:lang w:eastAsia="zh-CN"/>
        </w:rPr>
        <w:t>中华人民共和国民法典</w:t>
      </w:r>
      <w:r>
        <w:rPr>
          <w:rFonts w:hint="default" w:ascii="Times New Roman" w:hAnsi="Times New Roman" w:eastAsia="宋体" w:cs="Times New Roman"/>
          <w:color w:val="auto"/>
          <w:sz w:val="24"/>
          <w:szCs w:val="24"/>
          <w:highlight w:val="none"/>
        </w:rPr>
        <w:t>》的有关规定进行处理。</w:t>
      </w:r>
      <w:bookmarkStart w:id="99" w:name="_Toc217446070"/>
      <w:bookmarkStart w:id="100" w:name="_Toc308164814"/>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eastAsia="zh-CN"/>
        </w:rPr>
        <w:t>（四）</w:t>
      </w:r>
      <w:r>
        <w:rPr>
          <w:rFonts w:hint="default" w:ascii="Times New Roman" w:hAnsi="Times New Roman" w:eastAsia="宋体" w:cs="Times New Roman"/>
          <w:b/>
          <w:color w:val="auto"/>
          <w:sz w:val="24"/>
          <w:szCs w:val="24"/>
          <w:highlight w:val="none"/>
        </w:rPr>
        <w:t>验收</w:t>
      </w:r>
      <w:bookmarkEnd w:id="99"/>
      <w:bookmarkEnd w:id="100"/>
      <w:r>
        <w:rPr>
          <w:rFonts w:hint="default" w:ascii="Times New Roman" w:hAnsi="Times New Roman" w:eastAsia="宋体" w:cs="Times New Roman"/>
          <w:b/>
          <w:color w:val="auto"/>
          <w:sz w:val="24"/>
          <w:highlight w:val="none"/>
        </w:rPr>
        <w:t>（实质性要求）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本项目采购人将</w:t>
      </w:r>
      <w:r>
        <w:rPr>
          <w:rFonts w:hint="default" w:ascii="Times New Roman" w:hAnsi="Times New Roman" w:eastAsia="宋体" w:cs="Times New Roman"/>
          <w:color w:val="auto"/>
          <w:sz w:val="24"/>
          <w:szCs w:val="24"/>
          <w:highlight w:val="none"/>
          <w:lang w:eastAsia="zh-CN"/>
        </w:rPr>
        <w:t>根据询价文件、响应文件等要求开展验收</w:t>
      </w:r>
      <w:r>
        <w:rPr>
          <w:rFonts w:hint="default" w:ascii="Times New Roman" w:hAnsi="Times New Roman" w:eastAsia="宋体" w:cs="Times New Roman"/>
          <w:color w:val="auto"/>
          <w:sz w:val="24"/>
          <w:szCs w:val="24"/>
          <w:highlight w:val="none"/>
        </w:rPr>
        <w:t>。</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验收结果不合格的，将不予支付采购资金</w:t>
      </w:r>
      <w:r>
        <w:rPr>
          <w:rFonts w:hint="default" w:ascii="Times New Roman" w:hAnsi="Times New Roman" w:eastAsia="宋体" w:cs="Times New Roman"/>
          <w:color w:val="auto"/>
          <w:sz w:val="24"/>
          <w:szCs w:val="24"/>
          <w:highlight w:val="none"/>
          <w:lang w:eastAsia="zh-CN"/>
        </w:rPr>
        <w:t>，且三年内不得参与采购人组织的采购活动</w:t>
      </w:r>
      <w:r>
        <w:rPr>
          <w:rFonts w:hint="default" w:ascii="Times New Roman" w:hAnsi="Times New Roman" w:eastAsia="宋体" w:cs="Times New Roman"/>
          <w:color w:val="auto"/>
          <w:sz w:val="24"/>
          <w:szCs w:val="24"/>
          <w:highlight w:val="none"/>
        </w:rPr>
        <w:t>。</w:t>
      </w:r>
      <w:bookmarkStart w:id="101" w:name="_Toc217446071"/>
    </w:p>
    <w:p>
      <w:pPr>
        <w:pageBreakBefore w:val="0"/>
        <w:widowControl w:val="0"/>
        <w:kinsoku/>
        <w:wordWrap/>
        <w:overflowPunct/>
        <w:topLinePunct w:val="0"/>
        <w:autoSpaceDE/>
        <w:autoSpaceDN/>
        <w:bidi w:val="0"/>
        <w:adjustRightInd/>
        <w:snapToGrid/>
        <w:spacing w:beforeAutospacing="0" w:line="360" w:lineRule="auto"/>
        <w:ind w:right="0" w:rightChars="0"/>
        <w:textAlignment w:val="auto"/>
        <w:rPr>
          <w:rFonts w:hint="default" w:ascii="Times New Roman" w:hAnsi="Times New Roman" w:eastAsia="宋体" w:cs="Times New Roman"/>
          <w:b/>
          <w:color w:val="auto"/>
          <w:sz w:val="24"/>
          <w:szCs w:val="24"/>
          <w:highlight w:val="none"/>
        </w:rPr>
      </w:pPr>
      <w:bookmarkStart w:id="102" w:name="_Toc308164818"/>
      <w:bookmarkStart w:id="103" w:name="_Toc217446077"/>
      <w:r>
        <w:rPr>
          <w:rFonts w:hint="eastAsia" w:cs="Times New Roman"/>
          <w:b/>
          <w:color w:val="auto"/>
          <w:sz w:val="24"/>
          <w:szCs w:val="24"/>
          <w:highlight w:val="none"/>
          <w:lang w:eastAsia="zh-CN"/>
        </w:rPr>
        <w:t>（五）</w:t>
      </w:r>
      <w:r>
        <w:rPr>
          <w:rFonts w:hint="default" w:ascii="Times New Roman" w:hAnsi="Times New Roman" w:eastAsia="宋体" w:cs="Times New Roman"/>
          <w:b/>
          <w:color w:val="auto"/>
          <w:sz w:val="24"/>
          <w:szCs w:val="24"/>
          <w:highlight w:val="none"/>
        </w:rPr>
        <w:t>资金支付</w:t>
      </w:r>
      <w:bookmarkEnd w:id="102"/>
      <w:bookmarkEnd w:id="103"/>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采购人将按照采购合同规定，及时向成交供应商支付采购资金。</w:t>
      </w:r>
    </w:p>
    <w:bookmarkEnd w:id="91"/>
    <w:bookmarkEnd w:id="92"/>
    <w:bookmarkEnd w:id="101"/>
    <w:p>
      <w:pPr>
        <w:pStyle w:val="3"/>
        <w:pageBreakBefore w:val="0"/>
        <w:kinsoku/>
        <w:wordWrap/>
        <w:overflowPunct/>
        <w:topLinePunct w:val="0"/>
        <w:autoSpaceDE/>
        <w:autoSpaceDN/>
        <w:bidi w:val="0"/>
        <w:adjustRightInd/>
        <w:snapToGrid/>
        <w:spacing w:before="0" w:after="0" w:line="360" w:lineRule="auto"/>
        <w:ind w:left="0" w:leftChars="0" w:right="0" w:rightChars="0"/>
        <w:textAlignment w:val="auto"/>
        <w:rPr>
          <w:rFonts w:hint="default" w:ascii="Times New Roman" w:hAnsi="Times New Roman" w:eastAsia="宋体" w:cs="Times New Roman"/>
          <w:color w:val="auto"/>
          <w:highlight w:val="none"/>
        </w:rPr>
      </w:pPr>
      <w:bookmarkStart w:id="104" w:name="_Toc217446074"/>
      <w:bookmarkStart w:id="105" w:name="_Toc308164815"/>
      <w:bookmarkStart w:id="106" w:name="_Toc7914"/>
      <w:bookmarkStart w:id="107" w:name="_Toc183582243"/>
      <w:bookmarkStart w:id="108" w:name="_Toc183682380"/>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七、询价纪律要求</w:t>
      </w:r>
      <w:bookmarkEnd w:id="104"/>
      <w:bookmarkEnd w:id="105"/>
      <w:bookmarkEnd w:id="106"/>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供应商参加本项目采购活动不得有下列情形：</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提供虚假材料谋取成交；</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采取不正当手段诋毁、排挤其他供应商；</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与采购单位、其他供应商恶意串通；</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向采购单位、评审委员会成员行贿或者提供其他不正当利益；</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在询价过程中与采购单位进行协商询价；</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成交或者成交后无正当理由拒不与采购人签订采购合同；</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未按照采购文件确定的事项签订采购合同；</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将采购合同转包或者违规分包；</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rPr>
        <w:t>提供假冒伪劣产品；</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擅自变更、中止或者终止采购合同；</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11.</w:t>
      </w:r>
      <w:r>
        <w:rPr>
          <w:rFonts w:hint="default" w:ascii="Times New Roman" w:hAnsi="Times New Roman" w:eastAsia="宋体" w:cs="Times New Roman"/>
          <w:color w:val="auto"/>
          <w:sz w:val="24"/>
          <w:szCs w:val="24"/>
          <w:highlight w:val="none"/>
        </w:rPr>
        <w:t>拒绝有关部门的监督检查或者向监督检查部门提供虚假情况；</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rPr>
        <w:t>法律法规规定的其他情形。</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供应商有上述情形的，按照规定追究法律责任，具备</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条情形之一的，同时将取消成交资格或者认定成交无效。</w:t>
      </w:r>
      <w:bookmarkEnd w:id="107"/>
      <w:bookmarkEnd w:id="108"/>
    </w:p>
    <w:p>
      <w:pPr>
        <w:pStyle w:val="17"/>
        <w:pageBreakBefore w:val="0"/>
        <w:kinsoku/>
        <w:wordWrap/>
        <w:overflowPunct/>
        <w:topLinePunct w:val="0"/>
        <w:autoSpaceDE/>
        <w:autoSpaceDN/>
        <w:bidi w:val="0"/>
        <w:adjustRightInd/>
        <w:snapToGrid/>
        <w:spacing w:line="360" w:lineRule="auto"/>
        <w:rPr>
          <w:rFonts w:hint="default" w:ascii="Times New Roman" w:hAnsi="Times New Roman" w:cs="Times New Roman"/>
          <w:color w:val="auto"/>
          <w:highlight w:val="none"/>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eastAsia="zh-CN"/>
        </w:rPr>
        <w:t>八、</w:t>
      </w:r>
      <w:r>
        <w:rPr>
          <w:rFonts w:hint="default" w:ascii="Times New Roman" w:hAnsi="Times New Roman" w:eastAsia="宋体" w:cs="Times New Roman"/>
          <w:b/>
          <w:bCs/>
          <w:color w:val="auto"/>
          <w:highlight w:val="none"/>
        </w:rPr>
        <w:t>接受和拒绝的权利（实质性要求）</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开标前，采购</w:t>
      </w:r>
      <w:r>
        <w:rPr>
          <w:rFonts w:hint="default" w:ascii="Times New Roman" w:hAnsi="Times New Roman" w:eastAsia="宋体" w:cs="Times New Roman"/>
          <w:b/>
          <w:bCs/>
          <w:color w:val="auto"/>
          <w:sz w:val="24"/>
          <w:szCs w:val="24"/>
          <w:highlight w:val="none"/>
        </w:rPr>
        <w:t>人因项目发生变化或不可抗力等</w:t>
      </w:r>
      <w:r>
        <w:rPr>
          <w:rFonts w:hint="default" w:ascii="Times New Roman" w:hAnsi="Times New Roman" w:eastAsia="宋体" w:cs="Times New Roman"/>
          <w:b/>
          <w:bCs/>
          <w:color w:val="auto"/>
          <w:sz w:val="24"/>
          <w:szCs w:val="24"/>
          <w:highlight w:val="none"/>
          <w:lang w:eastAsia="zh-CN"/>
        </w:rPr>
        <w:t>因素造成采购活动发生更正或暂停的，采购人有权宣布停止接收所有响应文件，</w:t>
      </w:r>
      <w:r>
        <w:rPr>
          <w:rFonts w:hint="default" w:ascii="Times New Roman" w:hAnsi="Times New Roman" w:eastAsia="宋体" w:cs="Times New Roman"/>
          <w:b/>
          <w:bCs/>
          <w:color w:val="auto"/>
          <w:sz w:val="24"/>
          <w:szCs w:val="24"/>
          <w:highlight w:val="none"/>
        </w:rPr>
        <w:t>并</w:t>
      </w:r>
      <w:r>
        <w:rPr>
          <w:rFonts w:hint="default" w:ascii="Times New Roman" w:hAnsi="Times New Roman" w:eastAsia="宋体" w:cs="Times New Roman"/>
          <w:b/>
          <w:bCs/>
          <w:color w:val="auto"/>
          <w:sz w:val="24"/>
          <w:szCs w:val="24"/>
          <w:highlight w:val="none"/>
          <w:lang w:eastAsia="zh-CN"/>
        </w:rPr>
        <w:t>不承担由此对供应商造成</w:t>
      </w:r>
      <w:r>
        <w:rPr>
          <w:rFonts w:hint="default" w:ascii="Times New Roman" w:hAnsi="Times New Roman" w:eastAsia="宋体" w:cs="Times New Roman"/>
          <w:b/>
          <w:bCs/>
          <w:color w:val="auto"/>
          <w:sz w:val="24"/>
          <w:szCs w:val="24"/>
          <w:highlight w:val="none"/>
        </w:rPr>
        <w:t>影响</w:t>
      </w:r>
      <w:r>
        <w:rPr>
          <w:rFonts w:hint="default" w:ascii="Times New Roman" w:hAnsi="Times New Roman" w:eastAsia="宋体" w:cs="Times New Roman"/>
          <w:b/>
          <w:bCs/>
          <w:color w:val="auto"/>
          <w:sz w:val="24"/>
          <w:szCs w:val="24"/>
          <w:highlight w:val="none"/>
          <w:lang w:eastAsia="zh-CN"/>
        </w:rPr>
        <w:t>的</w:t>
      </w:r>
      <w:r>
        <w:rPr>
          <w:rFonts w:hint="default" w:ascii="Times New Roman" w:hAnsi="Times New Roman" w:eastAsia="宋体" w:cs="Times New Roman"/>
          <w:b/>
          <w:bCs/>
          <w:color w:val="auto"/>
          <w:sz w:val="24"/>
          <w:szCs w:val="24"/>
          <w:highlight w:val="none"/>
        </w:rPr>
        <w:t>责任，也不解释原因。</w:t>
      </w: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bookmarkStart w:id="109" w:name="_Toc1786"/>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九、其他</w:t>
      </w:r>
      <w:bookmarkEnd w:id="109"/>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无。</w:t>
      </w: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17"/>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2"/>
        <w:pageBreakBefore w:val="0"/>
        <w:kinsoku/>
        <w:wordWrap/>
        <w:overflowPunct/>
        <w:topLinePunct w:val="0"/>
        <w:bidi w:val="0"/>
        <w:spacing w:line="440" w:lineRule="atLeast"/>
        <w:ind w:left="0" w:leftChars="0" w:right="0" w:rightChars="0"/>
        <w:jc w:val="center"/>
        <w:textAlignment w:val="auto"/>
        <w:rPr>
          <w:rFonts w:hint="default" w:ascii="Times New Roman" w:hAnsi="Times New Roman" w:eastAsia="宋体" w:cs="Times New Roman"/>
          <w:bCs w:val="0"/>
          <w:color w:val="auto"/>
          <w:sz w:val="36"/>
          <w:szCs w:val="36"/>
          <w:highlight w:val="none"/>
        </w:rPr>
      </w:pPr>
      <w:bookmarkStart w:id="110" w:name="_Toc30923"/>
      <w:bookmarkStart w:id="111" w:name="_Toc10010"/>
      <w:r>
        <w:rPr>
          <w:rFonts w:hint="default" w:ascii="Times New Roman" w:hAnsi="Times New Roman" w:eastAsia="宋体" w:cs="Times New Roman"/>
          <w:bCs w:val="0"/>
          <w:color w:val="auto"/>
          <w:sz w:val="36"/>
          <w:szCs w:val="36"/>
          <w:highlight w:val="none"/>
        </w:rPr>
        <w:t>第三章 响应文件格式</w:t>
      </w:r>
      <w:bookmarkEnd w:id="110"/>
      <w:bookmarkEnd w:id="111"/>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说明：</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一、本章所制</w:t>
      </w:r>
      <w:r>
        <w:rPr>
          <w:rFonts w:hint="default"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文件格式有关表格中的备注栏，由供应商根据自身询价情况作解释性说明，不作为必填项。</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二、供应商不予填写的地方，</w:t>
      </w:r>
      <w:r>
        <w:rPr>
          <w:rFonts w:hint="default" w:ascii="Times New Roman" w:hAnsi="Times New Roman" w:eastAsia="宋体" w:cs="Times New Roman"/>
          <w:color w:val="auto"/>
          <w:sz w:val="24"/>
          <w:highlight w:val="none"/>
          <w:lang w:eastAsia="zh-CN"/>
        </w:rPr>
        <w:t>可以</w:t>
      </w:r>
      <w:r>
        <w:rPr>
          <w:rFonts w:hint="default" w:ascii="Times New Roman" w:hAnsi="Times New Roman" w:eastAsia="宋体" w:cs="Times New Roman"/>
          <w:color w:val="auto"/>
          <w:sz w:val="24"/>
          <w:highlight w:val="none"/>
        </w:rPr>
        <w:t>用“/”表示。</w:t>
      </w: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eastAsia="华文中宋" w:cs="Times New Roman"/>
          <w:b/>
          <w:color w:val="auto"/>
          <w:sz w:val="32"/>
          <w:szCs w:val="32"/>
          <w:highlight w:val="none"/>
        </w:rPr>
      </w:pPr>
    </w:p>
    <w:p>
      <w:pPr>
        <w:rPr>
          <w:rFonts w:hint="default" w:ascii="Times New Roman" w:hAnsi="Times New Roman" w:cs="Times New Roman"/>
          <w:color w:val="auto"/>
          <w:highlight w:val="none"/>
        </w:rPr>
      </w:pPr>
    </w:p>
    <w:p>
      <w:pPr>
        <w:pStyle w:val="23"/>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rPr>
          <w:rFonts w:hint="default" w:ascii="Times New Roman" w:hAnsi="Times New Roman" w:eastAsia="华文中宋" w:cs="Times New Roman"/>
          <w:b/>
          <w:color w:val="auto"/>
          <w:sz w:val="32"/>
          <w:szCs w:val="32"/>
          <w:highlight w:val="none"/>
        </w:rPr>
      </w:pPr>
    </w:p>
    <w:p>
      <w:pPr>
        <w:pStyle w:val="9"/>
        <w:rPr>
          <w:rFonts w:hint="default" w:ascii="Times New Roman" w:hAnsi="Times New Roman" w:cs="Times New Roman"/>
          <w:color w:val="auto"/>
          <w:highlight w:val="none"/>
        </w:rPr>
      </w:pPr>
    </w:p>
    <w:p>
      <w:pPr>
        <w:spacing w:line="360" w:lineRule="auto"/>
        <w:rPr>
          <w:rFonts w:hint="default" w:ascii="Times New Roman" w:hAnsi="Times New Roman" w:eastAsia="华文中宋" w:cs="Times New Roman"/>
          <w:b/>
          <w:color w:val="auto"/>
          <w:sz w:val="32"/>
          <w:szCs w:val="32"/>
          <w:highlight w:val="none"/>
        </w:rPr>
      </w:pPr>
      <w:r>
        <w:rPr>
          <w:rFonts w:hint="default" w:ascii="Times New Roman" w:hAnsi="Times New Roman" w:eastAsia="华文中宋" w:cs="Times New Roman"/>
          <w:b/>
          <w:color w:val="auto"/>
          <w:sz w:val="32"/>
          <w:szCs w:val="32"/>
          <w:highlight w:val="none"/>
        </w:rPr>
        <w:t>封面：</w:t>
      </w:r>
    </w:p>
    <w:p>
      <w:pPr>
        <w:spacing w:line="360" w:lineRule="auto"/>
        <w:jc w:val="right"/>
        <w:rPr>
          <w:rFonts w:hint="default" w:ascii="Times New Roman" w:hAnsi="Times New Roman" w:eastAsia="华文中宋" w:cs="Times New Roman"/>
          <w:b/>
          <w:color w:val="auto"/>
          <w:sz w:val="36"/>
          <w:highlight w:val="none"/>
        </w:rPr>
      </w:pPr>
      <w:r>
        <w:rPr>
          <w:rFonts w:hint="default" w:ascii="Times New Roman" w:hAnsi="Times New Roman" w:eastAsia="华文中宋" w:cs="Times New Roman"/>
          <w:b/>
          <w:color w:val="auto"/>
          <w:sz w:val="36"/>
          <w:highlight w:val="none"/>
        </w:rPr>
        <w:t>（正本/副本）</w:t>
      </w:r>
    </w:p>
    <w:p>
      <w:pPr>
        <w:spacing w:line="360" w:lineRule="auto"/>
        <w:rPr>
          <w:rFonts w:hint="default" w:ascii="Times New Roman" w:hAnsi="Times New Roman" w:eastAsia="华文中宋" w:cs="Times New Roman"/>
          <w:b/>
          <w:color w:val="auto"/>
          <w:sz w:val="32"/>
          <w:szCs w:val="32"/>
          <w:highlight w:val="none"/>
        </w:rPr>
      </w:pPr>
    </w:p>
    <w:p>
      <w:pPr>
        <w:spacing w:line="360" w:lineRule="auto"/>
        <w:rPr>
          <w:rFonts w:hint="default" w:ascii="Times New Roman" w:hAnsi="Times New Roman" w:eastAsia="华文中宋" w:cs="Times New Roman"/>
          <w:b/>
          <w:color w:val="auto"/>
          <w:sz w:val="32"/>
          <w:szCs w:val="32"/>
          <w:highlight w:val="none"/>
        </w:rPr>
      </w:pPr>
    </w:p>
    <w:p>
      <w:pPr>
        <w:spacing w:line="360" w:lineRule="auto"/>
        <w:jc w:val="center"/>
        <w:rPr>
          <w:rFonts w:hint="default" w:ascii="Times New Roman" w:hAnsi="Times New Roman" w:eastAsia="华文中宋" w:cs="Times New Roman"/>
          <w:b/>
          <w:bCs w:val="0"/>
          <w:color w:val="auto"/>
          <w:sz w:val="72"/>
          <w:highlight w:val="none"/>
        </w:rPr>
      </w:pPr>
      <w:r>
        <w:rPr>
          <w:rFonts w:hint="default" w:ascii="Times New Roman" w:hAnsi="Times New Roman" w:eastAsia="华文中宋" w:cs="Times New Roman"/>
          <w:b/>
          <w:bCs w:val="0"/>
          <w:color w:val="auto"/>
          <w:sz w:val="40"/>
          <w:szCs w:val="48"/>
          <w:highlight w:val="none"/>
          <w:lang w:val="en-US" w:eastAsia="zh-CN"/>
        </w:rPr>
        <w:t>夹江县“</w:t>
      </w:r>
      <w:r>
        <w:rPr>
          <w:rFonts w:hint="eastAsia" w:eastAsia="华文中宋" w:cs="Times New Roman"/>
          <w:b/>
          <w:bCs w:val="0"/>
          <w:color w:val="auto"/>
          <w:sz w:val="40"/>
          <w:szCs w:val="48"/>
          <w:highlight w:val="none"/>
          <w:lang w:val="en-US" w:eastAsia="zh-CN"/>
        </w:rPr>
        <w:t>6·14</w:t>
      </w:r>
      <w:r>
        <w:rPr>
          <w:rFonts w:hint="default" w:ascii="Times New Roman" w:hAnsi="Times New Roman" w:eastAsia="华文中宋" w:cs="Times New Roman"/>
          <w:b/>
          <w:bCs w:val="0"/>
          <w:color w:val="auto"/>
          <w:sz w:val="40"/>
          <w:szCs w:val="48"/>
          <w:highlight w:val="none"/>
          <w:lang w:val="en-US" w:eastAsia="zh-CN"/>
        </w:rPr>
        <w:t>”非法处置工业固体废物生态</w:t>
      </w:r>
      <w:r>
        <w:rPr>
          <w:rFonts w:hint="eastAsia" w:eastAsia="华文中宋" w:cs="Times New Roman"/>
          <w:b/>
          <w:bCs w:val="0"/>
          <w:color w:val="auto"/>
          <w:sz w:val="40"/>
          <w:szCs w:val="48"/>
          <w:highlight w:val="none"/>
          <w:lang w:val="en-US" w:eastAsia="zh-CN"/>
        </w:rPr>
        <w:t>环境</w:t>
      </w:r>
      <w:r>
        <w:rPr>
          <w:rFonts w:hint="default" w:ascii="Times New Roman" w:hAnsi="Times New Roman" w:eastAsia="华文中宋" w:cs="Times New Roman"/>
          <w:b/>
          <w:bCs w:val="0"/>
          <w:color w:val="auto"/>
          <w:sz w:val="40"/>
          <w:szCs w:val="48"/>
          <w:highlight w:val="none"/>
          <w:lang w:val="en-US" w:eastAsia="zh-CN"/>
        </w:rPr>
        <w:t>损害鉴定</w:t>
      </w:r>
      <w:r>
        <w:rPr>
          <w:rFonts w:hint="eastAsia" w:eastAsia="华文中宋" w:cs="Times New Roman"/>
          <w:b/>
          <w:bCs w:val="0"/>
          <w:color w:val="auto"/>
          <w:sz w:val="40"/>
          <w:szCs w:val="48"/>
          <w:highlight w:val="none"/>
          <w:lang w:val="en-US" w:eastAsia="zh-CN"/>
        </w:rPr>
        <w:t>评估</w:t>
      </w:r>
      <w:r>
        <w:rPr>
          <w:rFonts w:hint="default" w:ascii="Times New Roman" w:hAnsi="Times New Roman" w:eastAsia="华文中宋" w:cs="Times New Roman"/>
          <w:b/>
          <w:bCs w:val="0"/>
          <w:color w:val="auto"/>
          <w:sz w:val="40"/>
          <w:szCs w:val="48"/>
          <w:highlight w:val="none"/>
          <w:lang w:val="en-US" w:eastAsia="zh-CN"/>
        </w:rPr>
        <w:t>采购项目</w:t>
      </w:r>
    </w:p>
    <w:p>
      <w:pPr>
        <w:spacing w:line="360" w:lineRule="auto"/>
        <w:rPr>
          <w:rFonts w:hint="default" w:ascii="Times New Roman" w:hAnsi="Times New Roman" w:eastAsia="华文中宋" w:cs="Times New Roman"/>
          <w:b/>
          <w:color w:val="auto"/>
          <w:sz w:val="52"/>
          <w:szCs w:val="52"/>
          <w:highlight w:val="none"/>
        </w:rPr>
      </w:pPr>
    </w:p>
    <w:p>
      <w:pPr>
        <w:spacing w:line="360" w:lineRule="auto"/>
        <w:jc w:val="center"/>
        <w:rPr>
          <w:rFonts w:hint="default" w:ascii="Times New Roman" w:hAnsi="Times New Roman" w:eastAsia="华文中宋" w:cs="Times New Roman"/>
          <w:b/>
          <w:color w:val="auto"/>
          <w:sz w:val="32"/>
          <w:szCs w:val="32"/>
          <w:highlight w:val="none"/>
        </w:rPr>
      </w:pPr>
      <w:r>
        <w:rPr>
          <w:rFonts w:hint="default" w:ascii="Times New Roman" w:hAnsi="Times New Roman" w:eastAsia="华文中宋" w:cs="Times New Roman"/>
          <w:b/>
          <w:color w:val="auto"/>
          <w:sz w:val="52"/>
          <w:szCs w:val="52"/>
          <w:highlight w:val="none"/>
        </w:rPr>
        <w:t xml:space="preserve"> </w:t>
      </w:r>
      <w:r>
        <w:rPr>
          <w:rFonts w:hint="default" w:ascii="Times New Roman" w:hAnsi="Times New Roman" w:eastAsia="华文中宋" w:cs="Times New Roman"/>
          <w:b/>
          <w:color w:val="auto"/>
          <w:sz w:val="52"/>
          <w:szCs w:val="52"/>
          <w:highlight w:val="none"/>
          <w:lang w:eastAsia="zh-CN"/>
        </w:rPr>
        <w:t>响应</w:t>
      </w:r>
      <w:r>
        <w:rPr>
          <w:rFonts w:hint="default" w:ascii="Times New Roman" w:hAnsi="Times New Roman" w:eastAsia="华文中宋" w:cs="Times New Roman"/>
          <w:b/>
          <w:color w:val="auto"/>
          <w:sz w:val="52"/>
          <w:szCs w:val="52"/>
          <w:highlight w:val="none"/>
        </w:rPr>
        <w:t>文件</w:t>
      </w:r>
    </w:p>
    <w:p>
      <w:pPr>
        <w:spacing w:line="360" w:lineRule="auto"/>
        <w:rPr>
          <w:rFonts w:hint="default" w:ascii="Times New Roman" w:hAnsi="Times New Roman" w:eastAsia="华文中宋" w:cs="Times New Roman"/>
          <w:b/>
          <w:color w:val="auto"/>
          <w:sz w:val="36"/>
          <w:highlight w:val="none"/>
        </w:rPr>
      </w:pPr>
    </w:p>
    <w:p>
      <w:pPr>
        <w:spacing w:line="360" w:lineRule="auto"/>
        <w:ind w:firstLine="1928" w:firstLineChars="600"/>
        <w:jc w:val="left"/>
        <w:rPr>
          <w:rFonts w:hint="default" w:ascii="Times New Roman" w:hAnsi="Times New Roman" w:eastAsia="华文中宋" w:cs="Times New Roman"/>
          <w:b/>
          <w:color w:val="auto"/>
          <w:sz w:val="32"/>
          <w:highlight w:val="none"/>
          <w:lang w:eastAsia="zh-CN"/>
        </w:rPr>
      </w:pPr>
      <w:r>
        <w:rPr>
          <w:rFonts w:hint="default" w:ascii="Times New Roman" w:hAnsi="Times New Roman" w:eastAsia="华文中宋" w:cs="Times New Roman"/>
          <w:b/>
          <w:color w:val="auto"/>
          <w:sz w:val="32"/>
          <w:highlight w:val="none"/>
          <w:lang w:eastAsia="zh-CN"/>
        </w:rPr>
        <w:t>采购编号：</w:t>
      </w:r>
      <w:r>
        <w:rPr>
          <w:rFonts w:hint="default" w:ascii="Times New Roman" w:hAnsi="Times New Roman" w:eastAsia="华文中宋" w:cs="Times New Roman"/>
          <w:b/>
          <w:color w:val="auto"/>
          <w:sz w:val="32"/>
          <w:highlight w:val="none"/>
          <w:u w:val="single"/>
          <w:lang w:eastAsia="zh-CN"/>
        </w:rPr>
        <w:t xml:space="preserve">   </w:t>
      </w:r>
      <w:r>
        <w:rPr>
          <w:rFonts w:hint="default" w:ascii="Times New Roman" w:hAnsi="Times New Roman" w:eastAsia="华文中宋" w:cs="Times New Roman"/>
          <w:b/>
          <w:color w:val="auto"/>
          <w:sz w:val="32"/>
          <w:highlight w:val="none"/>
          <w:u w:val="single"/>
          <w:lang w:val="en-US" w:eastAsia="zh-CN"/>
        </w:rPr>
        <w:t>JJST0120250813</w:t>
      </w:r>
      <w:r>
        <w:rPr>
          <w:rFonts w:hint="default" w:ascii="Times New Roman" w:hAnsi="Times New Roman" w:eastAsia="华文中宋" w:cs="Times New Roman"/>
          <w:b/>
          <w:color w:val="auto"/>
          <w:sz w:val="32"/>
          <w:highlight w:val="none"/>
          <w:u w:val="single"/>
          <w:lang w:eastAsia="zh-CN"/>
        </w:rPr>
        <w:t xml:space="preserve">   </w:t>
      </w:r>
      <w:r>
        <w:rPr>
          <w:rFonts w:hint="default" w:ascii="Times New Roman" w:hAnsi="Times New Roman" w:eastAsia="华文中宋" w:cs="Times New Roman"/>
          <w:b/>
          <w:color w:val="auto"/>
          <w:sz w:val="32"/>
          <w:highlight w:val="none"/>
          <w:lang w:eastAsia="zh-CN"/>
        </w:rPr>
        <w:t xml:space="preserve">                   </w:t>
      </w:r>
    </w:p>
    <w:p>
      <w:pPr>
        <w:spacing w:line="360" w:lineRule="auto"/>
        <w:ind w:firstLine="1928" w:firstLineChars="600"/>
        <w:jc w:val="left"/>
        <w:rPr>
          <w:rFonts w:hint="default" w:ascii="Times New Roman" w:hAnsi="Times New Roman" w:eastAsia="华文中宋" w:cs="Times New Roman"/>
          <w:b/>
          <w:color w:val="auto"/>
          <w:sz w:val="32"/>
          <w:highlight w:val="none"/>
          <w:lang w:val="en-US" w:eastAsia="zh-CN"/>
        </w:rPr>
      </w:pPr>
      <w:r>
        <w:rPr>
          <w:rFonts w:hint="default" w:ascii="Times New Roman" w:hAnsi="Times New Roman" w:eastAsia="华文中宋" w:cs="Times New Roman"/>
          <w:b/>
          <w:color w:val="auto"/>
          <w:sz w:val="32"/>
          <w:highlight w:val="none"/>
          <w:lang w:eastAsia="zh-CN"/>
        </w:rPr>
        <w:t>采购人：</w:t>
      </w:r>
      <w:r>
        <w:rPr>
          <w:rFonts w:hint="default" w:ascii="Times New Roman" w:hAnsi="Times New Roman" w:eastAsia="华文中宋" w:cs="Times New Roman"/>
          <w:b/>
          <w:color w:val="auto"/>
          <w:sz w:val="32"/>
          <w:highlight w:val="none"/>
          <w:u w:val="single"/>
          <w:lang w:eastAsia="zh-CN"/>
        </w:rPr>
        <w:t xml:space="preserve">   乐山市夹江生态环境局 </w:t>
      </w:r>
      <w:r>
        <w:rPr>
          <w:rFonts w:hint="default" w:ascii="Times New Roman" w:hAnsi="Times New Roman" w:eastAsia="华文中宋" w:cs="Times New Roman"/>
          <w:b/>
          <w:color w:val="auto"/>
          <w:sz w:val="32"/>
          <w:highlight w:val="none"/>
          <w:u w:val="single"/>
          <w:lang w:val="en-US" w:eastAsia="zh-CN"/>
        </w:rPr>
        <w:t xml:space="preserve"> </w:t>
      </w:r>
      <w:r>
        <w:rPr>
          <w:rFonts w:hint="default" w:ascii="Times New Roman" w:hAnsi="Times New Roman" w:eastAsia="华文中宋" w:cs="Times New Roman"/>
          <w:b/>
          <w:color w:val="auto"/>
          <w:sz w:val="32"/>
          <w:highlight w:val="none"/>
          <w:lang w:eastAsia="zh-CN"/>
        </w:rPr>
        <w:t xml:space="preserve">   </w:t>
      </w:r>
      <w:r>
        <w:rPr>
          <w:rFonts w:hint="default" w:ascii="Times New Roman" w:hAnsi="Times New Roman" w:eastAsia="华文中宋" w:cs="Times New Roman"/>
          <w:b/>
          <w:color w:val="auto"/>
          <w:sz w:val="32"/>
          <w:highlight w:val="none"/>
          <w:lang w:val="en-US" w:eastAsia="zh-CN"/>
        </w:rPr>
        <w:t xml:space="preserve">       </w:t>
      </w:r>
    </w:p>
    <w:p>
      <w:pPr>
        <w:spacing w:line="360" w:lineRule="auto"/>
        <w:ind w:firstLine="1928" w:firstLineChars="600"/>
        <w:jc w:val="left"/>
        <w:rPr>
          <w:rFonts w:hint="default" w:ascii="Times New Roman" w:hAnsi="Times New Roman" w:eastAsia="华文中宋" w:cs="Times New Roman"/>
          <w:b/>
          <w:color w:val="auto"/>
          <w:sz w:val="32"/>
          <w:highlight w:val="none"/>
          <w:u w:val="single"/>
        </w:rPr>
      </w:pPr>
      <w:r>
        <w:rPr>
          <w:rFonts w:hint="default" w:ascii="Times New Roman" w:hAnsi="Times New Roman" w:eastAsia="华文中宋" w:cs="Times New Roman"/>
          <w:b/>
          <w:color w:val="auto"/>
          <w:sz w:val="32"/>
          <w:highlight w:val="none"/>
          <w:lang w:eastAsia="zh-CN"/>
        </w:rPr>
        <w:t>供应商全</w:t>
      </w:r>
      <w:r>
        <w:rPr>
          <w:rFonts w:hint="default" w:ascii="Times New Roman" w:hAnsi="Times New Roman" w:eastAsia="华文中宋" w:cs="Times New Roman"/>
          <w:b/>
          <w:color w:val="auto"/>
          <w:sz w:val="32"/>
          <w:highlight w:val="none"/>
        </w:rPr>
        <w:t>称：</w:t>
      </w:r>
      <w:r>
        <w:rPr>
          <w:rFonts w:hint="default" w:ascii="Times New Roman" w:hAnsi="Times New Roman" w:eastAsia="华文中宋" w:cs="Times New Roman"/>
          <w:b/>
          <w:color w:val="auto"/>
          <w:sz w:val="32"/>
          <w:highlight w:val="none"/>
          <w:u w:val="single"/>
        </w:rPr>
        <w:t xml:space="preserve">                      </w:t>
      </w:r>
      <w:r>
        <w:rPr>
          <w:rFonts w:hint="default" w:ascii="Times New Roman" w:hAnsi="Times New Roman" w:eastAsia="宋体" w:cs="Times New Roman"/>
          <w:color w:val="auto"/>
          <w:sz w:val="24"/>
          <w:highlight w:val="none"/>
          <w:u w:val="single"/>
        </w:rPr>
        <w:t>（盖单位公章</w:t>
      </w:r>
      <w:r>
        <w:rPr>
          <w:rFonts w:hint="default" w:ascii="Times New Roman" w:hAnsi="Times New Roman" w:eastAsia="宋体" w:cs="Times New Roman"/>
          <w:color w:val="auto"/>
          <w:sz w:val="24"/>
          <w:highlight w:val="none"/>
          <w:u w:val="single"/>
          <w:lang w:eastAsia="zh-CN"/>
        </w:rPr>
        <w:t>）</w:t>
      </w:r>
    </w:p>
    <w:p>
      <w:pPr>
        <w:spacing w:line="360" w:lineRule="auto"/>
        <w:ind w:firstLine="1928" w:firstLineChars="600"/>
        <w:jc w:val="left"/>
        <w:rPr>
          <w:rFonts w:hint="default" w:ascii="Times New Roman" w:hAnsi="Times New Roman" w:eastAsia="华文中宋" w:cs="Times New Roman"/>
          <w:b/>
          <w:color w:val="auto"/>
          <w:sz w:val="32"/>
          <w:highlight w:val="none"/>
          <w:u w:val="single"/>
        </w:rPr>
      </w:pPr>
      <w:r>
        <w:rPr>
          <w:rFonts w:hint="default" w:ascii="Times New Roman" w:hAnsi="Times New Roman" w:eastAsia="华文中宋" w:cs="Times New Roman"/>
          <w:b/>
          <w:color w:val="auto"/>
          <w:sz w:val="32"/>
          <w:highlight w:val="none"/>
          <w:lang w:eastAsia="zh-CN"/>
        </w:rPr>
        <w:t>投标日期</w:t>
      </w:r>
      <w:r>
        <w:rPr>
          <w:rFonts w:hint="default" w:ascii="Times New Roman" w:hAnsi="Times New Roman" w:eastAsia="华文中宋" w:cs="Times New Roman"/>
          <w:b/>
          <w:color w:val="auto"/>
          <w:sz w:val="32"/>
          <w:highlight w:val="none"/>
        </w:rPr>
        <w:t>：</w:t>
      </w:r>
      <w:r>
        <w:rPr>
          <w:rFonts w:hint="default" w:ascii="Times New Roman" w:hAnsi="Times New Roman" w:eastAsia="华文中宋" w:cs="Times New Roman"/>
          <w:b/>
          <w:color w:val="auto"/>
          <w:sz w:val="32"/>
          <w:highlight w:val="none"/>
          <w:u w:val="single"/>
        </w:rPr>
        <w:t xml:space="preserve"> </w:t>
      </w:r>
      <w:r>
        <w:rPr>
          <w:rFonts w:hint="default" w:ascii="Times New Roman" w:hAnsi="Times New Roman" w:eastAsia="华文中宋" w:cs="Times New Roman"/>
          <w:b/>
          <w:color w:val="auto"/>
          <w:sz w:val="32"/>
          <w:highlight w:val="none"/>
          <w:u w:val="single"/>
          <w:lang w:val="en-US" w:eastAsia="zh-CN"/>
        </w:rPr>
        <w:t>2025</w:t>
      </w:r>
      <w:r>
        <w:rPr>
          <w:rFonts w:hint="default" w:ascii="Times New Roman" w:hAnsi="Times New Roman" w:eastAsia="华文中宋" w:cs="Times New Roman"/>
          <w:b/>
          <w:color w:val="auto"/>
          <w:sz w:val="32"/>
          <w:highlight w:val="none"/>
          <w:u w:val="single"/>
        </w:rPr>
        <w:t xml:space="preserve"> </w:t>
      </w:r>
      <w:r>
        <w:rPr>
          <w:rFonts w:hint="default" w:ascii="Times New Roman" w:hAnsi="Times New Roman" w:eastAsia="华文中宋" w:cs="Times New Roman"/>
          <w:b/>
          <w:color w:val="auto"/>
          <w:sz w:val="32"/>
          <w:highlight w:val="none"/>
          <w:u w:val="none"/>
          <w:lang w:eastAsia="zh-CN"/>
        </w:rPr>
        <w:t>年</w:t>
      </w:r>
      <w:r>
        <w:rPr>
          <w:rFonts w:hint="default" w:ascii="Times New Roman" w:hAnsi="Times New Roman" w:eastAsia="华文中宋" w:cs="Times New Roman"/>
          <w:b/>
          <w:color w:val="auto"/>
          <w:sz w:val="32"/>
          <w:highlight w:val="none"/>
          <w:u w:val="single"/>
        </w:rPr>
        <w:t xml:space="preserve"> </w:t>
      </w:r>
      <w:r>
        <w:rPr>
          <w:rFonts w:hint="default" w:ascii="Times New Roman" w:hAnsi="Times New Roman" w:eastAsia="华文中宋" w:cs="Times New Roman"/>
          <w:b/>
          <w:color w:val="auto"/>
          <w:sz w:val="32"/>
          <w:highlight w:val="none"/>
          <w:u w:val="single"/>
          <w:lang w:val="en-US" w:eastAsia="zh-CN"/>
        </w:rPr>
        <w:t xml:space="preserve"> </w:t>
      </w:r>
      <w:r>
        <w:rPr>
          <w:rFonts w:hint="default" w:ascii="Times New Roman" w:hAnsi="Times New Roman" w:eastAsia="华文中宋" w:cs="Times New Roman"/>
          <w:b/>
          <w:color w:val="auto"/>
          <w:sz w:val="32"/>
          <w:highlight w:val="none"/>
          <w:u w:val="single"/>
          <w:lang w:eastAsia="zh-CN"/>
        </w:rPr>
        <w:t>月</w:t>
      </w:r>
      <w:r>
        <w:rPr>
          <w:rFonts w:hint="default" w:ascii="Times New Roman" w:hAnsi="Times New Roman" w:eastAsia="华文中宋" w:cs="Times New Roman"/>
          <w:b/>
          <w:color w:val="auto"/>
          <w:sz w:val="32"/>
          <w:highlight w:val="none"/>
          <w:u w:val="single"/>
          <w:lang w:val="en-US" w:eastAsia="zh-CN"/>
        </w:rPr>
        <w:t xml:space="preserve"> </w:t>
      </w:r>
      <w:r>
        <w:rPr>
          <w:rFonts w:hint="default" w:ascii="Times New Roman" w:hAnsi="Times New Roman" w:eastAsia="华文中宋" w:cs="Times New Roman"/>
          <w:b/>
          <w:color w:val="auto"/>
          <w:sz w:val="32"/>
          <w:highlight w:val="none"/>
          <w:u w:val="single"/>
        </w:rPr>
        <w:t xml:space="preserve"> </w:t>
      </w:r>
      <w:r>
        <w:rPr>
          <w:rFonts w:hint="default" w:ascii="Times New Roman" w:hAnsi="Times New Roman" w:eastAsia="华文中宋" w:cs="Times New Roman"/>
          <w:b/>
          <w:color w:val="auto"/>
          <w:sz w:val="32"/>
          <w:highlight w:val="none"/>
          <w:u w:val="none"/>
          <w:lang w:eastAsia="zh-CN"/>
        </w:rPr>
        <w:t>日</w:t>
      </w:r>
    </w:p>
    <w:p>
      <w:pPr>
        <w:spacing w:line="360" w:lineRule="auto"/>
        <w:ind w:firstLine="790" w:firstLineChars="246"/>
        <w:jc w:val="center"/>
        <w:rPr>
          <w:rFonts w:hint="default" w:ascii="Times New Roman" w:hAnsi="Times New Roman" w:eastAsia="华文中宋" w:cs="Times New Roman"/>
          <w:b/>
          <w:color w:val="auto"/>
          <w:sz w:val="32"/>
          <w:highlight w:val="none"/>
        </w:rPr>
      </w:pPr>
    </w:p>
    <w:p>
      <w:pPr>
        <w:pStyle w:val="14"/>
        <w:rPr>
          <w:rFonts w:hint="default" w:ascii="Times New Roman" w:hAnsi="Times New Roman" w:cs="Times New Roman"/>
          <w:color w:val="auto"/>
          <w:highlight w:val="none"/>
        </w:rPr>
      </w:pPr>
    </w:p>
    <w:p>
      <w:pPr>
        <w:spacing w:line="360" w:lineRule="auto"/>
        <w:ind w:firstLine="790" w:firstLineChars="246"/>
        <w:jc w:val="center"/>
        <w:rPr>
          <w:rFonts w:hint="default" w:ascii="Times New Roman" w:hAnsi="Times New Roman" w:eastAsia="华文中宋" w:cs="Times New Roman"/>
          <w:b/>
          <w:color w:val="auto"/>
          <w:sz w:val="32"/>
          <w:highlight w:val="none"/>
        </w:rPr>
      </w:pPr>
    </w:p>
    <w:p>
      <w:pPr>
        <w:spacing w:line="360" w:lineRule="auto"/>
        <w:rPr>
          <w:rFonts w:hint="default" w:ascii="Times New Roman" w:hAnsi="Times New Roman" w:eastAsia="华文中宋" w:cs="Times New Roman"/>
          <w:b/>
          <w:color w:val="auto"/>
          <w:sz w:val="32"/>
          <w:highlight w:val="none"/>
        </w:rPr>
      </w:pPr>
    </w:p>
    <w:p>
      <w:pPr>
        <w:spacing w:line="360" w:lineRule="auto"/>
        <w:ind w:right="48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 xml:space="preserve">   </w:t>
      </w:r>
    </w:p>
    <w:p>
      <w:pPr>
        <w:pStyle w:val="17"/>
        <w:ind w:left="420" w:firstLine="640"/>
        <w:rPr>
          <w:rFonts w:hint="default" w:ascii="Times New Roman" w:hAnsi="Times New Roman" w:cs="Times New Roman"/>
          <w:color w:val="auto"/>
          <w:highlight w:val="none"/>
        </w:rPr>
      </w:pPr>
    </w:p>
    <w:p>
      <w:pPr>
        <w:pStyle w:val="17"/>
        <w:ind w:left="420" w:firstLine="640"/>
        <w:rPr>
          <w:rFonts w:hint="default" w:ascii="Times New Roman" w:hAnsi="Times New Roman" w:cs="Times New Roman"/>
          <w:color w:val="auto"/>
          <w:highlight w:val="none"/>
        </w:rPr>
      </w:pPr>
    </w:p>
    <w:p>
      <w:pPr>
        <w:pStyle w:val="17"/>
        <w:ind w:left="420" w:firstLine="640"/>
        <w:rPr>
          <w:rFonts w:hint="default" w:ascii="Times New Roman" w:hAnsi="Times New Roman" w:cs="Times New Roman"/>
          <w:color w:val="auto"/>
          <w:highlight w:val="none"/>
        </w:rPr>
      </w:pPr>
    </w:p>
    <w:p>
      <w:pPr>
        <w:pStyle w:val="17"/>
        <w:ind w:left="420" w:firstLine="640"/>
        <w:rPr>
          <w:rFonts w:hint="default" w:ascii="Times New Roman" w:hAnsi="Times New Roman" w:cs="Times New Roman"/>
          <w:color w:val="auto"/>
          <w:highlight w:val="none"/>
        </w:rPr>
      </w:pPr>
    </w:p>
    <w:p>
      <w:pPr>
        <w:spacing w:line="5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目录</w:t>
      </w:r>
    </w:p>
    <w:p>
      <w:pPr>
        <w:spacing w:line="5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请</w:t>
      </w:r>
      <w:r>
        <w:rPr>
          <w:rFonts w:hint="default" w:ascii="Times New Roman" w:hAnsi="Times New Roman" w:cs="Times New Roman"/>
          <w:b/>
          <w:color w:val="auto"/>
          <w:sz w:val="24"/>
          <w:highlight w:val="none"/>
          <w:lang w:eastAsia="zh-CN"/>
        </w:rPr>
        <w:t>供应商</w:t>
      </w:r>
      <w:r>
        <w:rPr>
          <w:rFonts w:hint="default" w:ascii="Times New Roman" w:hAnsi="Times New Roman" w:cs="Times New Roman"/>
          <w:b/>
          <w:color w:val="auto"/>
          <w:sz w:val="24"/>
          <w:highlight w:val="none"/>
        </w:rPr>
        <w:t>自行编写</w:t>
      </w:r>
    </w:p>
    <w:p>
      <w:pPr>
        <w:pStyle w:val="9"/>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b/>
          <w:bCs/>
          <w:color w:val="auto"/>
          <w:highlight w:val="none"/>
          <w:lang w:eastAsia="zh-CN"/>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eastAsia="zh-CN"/>
        </w:rPr>
        <w:t>一、法定代表人身份证明</w:t>
      </w:r>
    </w:p>
    <w:p>
      <w:pPr>
        <w:pStyle w:val="17"/>
        <w:rPr>
          <w:rFonts w:hint="default" w:ascii="Times New Roman" w:hAnsi="Times New Roman" w:cs="Times New Roman"/>
          <w:b w:val="0"/>
          <w:bCs w:val="0"/>
          <w:color w:val="auto"/>
          <w:highlight w:val="none"/>
        </w:rPr>
      </w:pPr>
    </w:p>
    <w:p>
      <w:pPr>
        <w:widowControl/>
        <w:spacing w:line="360" w:lineRule="auto"/>
        <w:jc w:val="left"/>
        <w:outlineLvl w:val="1"/>
        <w:rPr>
          <w:rFonts w:hint="default" w:ascii="Times New Roman" w:hAnsi="Times New Roman" w:eastAsia="宋体" w:cs="Times New Roman"/>
          <w:b w:val="0"/>
          <w:bCs w:val="0"/>
          <w:color w:val="auto"/>
          <w:sz w:val="24"/>
          <w:highlight w:val="none"/>
          <w:u w:val="single"/>
        </w:rPr>
      </w:pPr>
      <w:r>
        <w:rPr>
          <w:rFonts w:hint="default" w:ascii="Times New Roman" w:hAnsi="Times New Roman" w:eastAsia="宋体" w:cs="Times New Roman"/>
          <w:b w:val="0"/>
          <w:bCs w:val="0"/>
          <w:color w:val="auto"/>
          <w:sz w:val="24"/>
          <w:highlight w:val="none"/>
          <w:u w:val="single"/>
          <w:lang w:eastAsia="zh-CN"/>
        </w:rPr>
        <w:t>乐山市夹江生态环境局</w:t>
      </w:r>
      <w:r>
        <w:rPr>
          <w:rFonts w:hint="default" w:ascii="Times New Roman" w:hAnsi="Times New Roman" w:eastAsia="宋体" w:cs="Times New Roman"/>
          <w:b w:val="0"/>
          <w:bCs w:val="0"/>
          <w:color w:val="auto"/>
          <w:sz w:val="24"/>
          <w:highlight w:val="none"/>
          <w:u w:val="single"/>
        </w:rPr>
        <w:t>：</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XXX</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rPr>
        <w:t>（法定代表人姓名），身份证号：</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XXX</w:t>
      </w:r>
      <w:r>
        <w:rPr>
          <w:rFonts w:hint="default" w:ascii="Times New Roman" w:hAnsi="Times New Roman" w:eastAsia="宋体" w:cs="Times New Roman"/>
          <w:color w:val="auto"/>
          <w:sz w:val="24"/>
          <w:highlight w:val="none"/>
          <w:u w:val="single"/>
          <w:lang w:val="en-US" w:eastAsia="zh-CN"/>
        </w:rPr>
        <w:t xml:space="preserve">    </w:t>
      </w:r>
      <w:r>
        <w:rPr>
          <w:rFonts w:hint="default" w:ascii="Times New Roman" w:hAnsi="Times New Roman" w:eastAsia="宋体" w:cs="Times New Roman"/>
          <w:color w:val="auto"/>
          <w:sz w:val="24"/>
          <w:highlight w:val="none"/>
        </w:rPr>
        <w:t>，为我公司法定代表人。</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特此证明。</w:t>
      </w:r>
    </w:p>
    <w:p>
      <w:pPr>
        <w:keepNext w:val="0"/>
        <w:keepLines w:val="0"/>
        <w:pageBreakBefore w:val="0"/>
        <w:widowControl w:val="0"/>
        <w:kinsoku/>
        <w:wordWrap/>
        <w:overflowPunct/>
        <w:topLinePunct w:val="0"/>
        <w:autoSpaceDE/>
        <w:autoSpaceDN/>
        <w:bidi w:val="0"/>
        <w:adjustRightInd/>
        <w:snapToGrid/>
        <w:spacing w:beforeAutospacing="0" w:line="360" w:lineRule="auto"/>
        <w:ind w:right="0" w:rightChars="0"/>
        <w:textAlignment w:val="auto"/>
        <w:outlineLvl w:val="9"/>
        <w:rPr>
          <w:rFonts w:hint="default" w:ascii="Times New Roman" w:hAnsi="Times New Roman" w:eastAsia="宋体" w:cs="Times New Roman"/>
          <w:color w:val="auto"/>
          <w:sz w:val="24"/>
          <w:highlight w:val="none"/>
        </w:rPr>
      </w:pP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供应商全称：</w:t>
      </w:r>
      <w:r>
        <w:rPr>
          <w:rFonts w:hint="default" w:ascii="Times New Roman" w:hAnsi="Times New Roman" w:eastAsia="宋体" w:cs="Times New Roman"/>
          <w:color w:val="auto"/>
          <w:sz w:val="24"/>
          <w:highlight w:val="none"/>
          <w:u w:val="single"/>
        </w:rPr>
        <w:t xml:space="preserve">          　　    （盖单位公章）</w:t>
      </w:r>
    </w:p>
    <w:p>
      <w:pPr>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jc w:val="left"/>
        <w:textAlignment w:val="auto"/>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法定代表人签字：</w:t>
      </w:r>
      <w:r>
        <w:rPr>
          <w:rFonts w:hint="default" w:ascii="Times New Roman" w:hAnsi="Times New Roman" w:eastAsia="宋体" w:cs="Times New Roman"/>
          <w:color w:val="auto"/>
          <w:sz w:val="24"/>
          <w:highlight w:val="none"/>
          <w:u w:val="single"/>
        </w:rPr>
        <w:t>　　　　　　　　　（签字或加盖个人名章）</w:t>
      </w:r>
    </w:p>
    <w:p>
      <w:pPr>
        <w:pStyle w:val="3"/>
        <w:keepLines/>
        <w:pageBreakBefore w:val="0"/>
        <w:widowControl w:val="0"/>
        <w:kinsoku/>
        <w:wordWrap/>
        <w:overflowPunct/>
        <w:topLinePunct w:val="0"/>
        <w:autoSpaceDE/>
        <w:autoSpaceDN/>
        <w:bidi w:val="0"/>
        <w:adjustRightInd/>
        <w:snapToGrid/>
        <w:spacing w:before="0" w:beforeAutospacing="0" w:after="260" w:line="360" w:lineRule="auto"/>
        <w:ind w:right="0" w:rightChars="0" w:firstLine="480" w:firstLineChars="200"/>
        <w:jc w:val="left"/>
        <w:textAlignment w:val="auto"/>
        <w:rPr>
          <w:rFonts w:hint="default" w:ascii="Times New Roman" w:hAnsi="Times New Roman" w:eastAsia="宋体" w:cs="Times New Roman"/>
          <w:b w:val="0"/>
          <w:bCs/>
          <w:color w:val="auto"/>
          <w:kern w:val="2"/>
          <w:sz w:val="24"/>
          <w:szCs w:val="32"/>
          <w:highlight w:val="none"/>
          <w:lang w:eastAsia="zh-CN"/>
        </w:rPr>
      </w:pPr>
      <w:r>
        <w:rPr>
          <w:rFonts w:hint="default" w:ascii="Times New Roman" w:hAnsi="Times New Roman" w:eastAsia="宋体" w:cs="Times New Roman"/>
          <w:b w:val="0"/>
          <w:bCs/>
          <w:color w:val="auto"/>
          <w:sz w:val="24"/>
          <w:highlight w:val="none"/>
        </w:rPr>
        <w:t>日期：</w:t>
      </w:r>
      <w:r>
        <w:rPr>
          <w:rFonts w:hint="default" w:ascii="Times New Roman" w:hAnsi="Times New Roman" w:eastAsia="宋体" w:cs="Times New Roman"/>
          <w:b w:val="0"/>
          <w:bCs/>
          <w:color w:val="auto"/>
          <w:sz w:val="24"/>
          <w:highlight w:val="none"/>
          <w:u w:val="single"/>
        </w:rPr>
        <w:t>　　　年　　　　月　　　　日</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0" w:firstLineChars="200"/>
        <w:jc w:val="right"/>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482" w:firstLineChars="200"/>
        <w:textAlignment w:val="auto"/>
        <w:outlineLvl w:val="9"/>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附：法定代表人身份证复印件</w:t>
      </w:r>
    </w:p>
    <w:p>
      <w:pPr>
        <w:pageBreakBefore w:val="0"/>
        <w:kinsoku/>
        <w:wordWrap/>
        <w:overflowPunct/>
        <w:topLinePunct w:val="0"/>
        <w:bidi w:val="0"/>
        <w:spacing w:beforeAutospacing="0" w:line="440" w:lineRule="atLeast"/>
        <w:ind w:left="0" w:leftChars="0" w:right="0" w:rightChars="0" w:firstLine="480" w:firstLineChars="200"/>
        <w:jc w:val="left"/>
        <w:textAlignment w:val="auto"/>
        <w:rPr>
          <w:rFonts w:hint="default" w:ascii="Times New Roman" w:hAnsi="Times New Roman" w:eastAsia="宋体" w:cs="Times New Roman"/>
          <w:color w:val="auto"/>
          <w:sz w:val="24"/>
          <w:highlight w:val="none"/>
        </w:rPr>
      </w:pPr>
    </w:p>
    <w:p>
      <w:pPr>
        <w:pageBreakBefore w:val="0"/>
        <w:kinsoku/>
        <w:wordWrap/>
        <w:overflowPunct/>
        <w:topLinePunct w:val="0"/>
        <w:bidi w:val="0"/>
        <w:spacing w:beforeAutospacing="0" w:line="440" w:lineRule="atLeast"/>
        <w:ind w:left="0" w:leftChars="0" w:right="0" w:rightChars="0" w:firstLine="480" w:firstLineChars="200"/>
        <w:jc w:val="left"/>
        <w:textAlignment w:val="auto"/>
        <w:rPr>
          <w:rFonts w:hint="default" w:ascii="Times New Roman" w:hAnsi="Times New Roman" w:eastAsia="宋体" w:cs="Times New Roman"/>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default" w:ascii="Times New Roman" w:hAnsi="Times New Roman" w:eastAsia="黑体" w:cs="Times New Roman"/>
          <w:b/>
          <w:bCs/>
          <w:color w:val="auto"/>
          <w:kern w:val="2"/>
          <w:sz w:val="32"/>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default" w:ascii="Times New Roman" w:hAnsi="Times New Roman" w:eastAsia="黑体" w:cs="Times New Roman"/>
          <w:b/>
          <w:bCs/>
          <w:color w:val="auto"/>
          <w:kern w:val="2"/>
          <w:sz w:val="32"/>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right="0" w:rightChars="0" w:firstLine="643" w:firstLineChars="200"/>
        <w:jc w:val="center"/>
        <w:textAlignment w:val="auto"/>
        <w:outlineLvl w:val="9"/>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17"/>
        <w:rPr>
          <w:rFonts w:hint="default" w:ascii="Times New Roman" w:hAnsi="Times New Roman" w:eastAsia="黑体" w:cs="Times New Roman"/>
          <w:b/>
          <w:bCs/>
          <w:color w:val="auto"/>
          <w:kern w:val="2"/>
          <w:sz w:val="32"/>
          <w:szCs w:val="28"/>
          <w:highlight w:val="none"/>
          <w:lang w:val="en-US" w:eastAsia="zh-CN" w:bidi="ar-SA"/>
        </w:rPr>
      </w:pP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b/>
          <w:bCs/>
          <w:color w:val="auto"/>
          <w:highlight w:val="none"/>
          <w:lang w:eastAsia="zh-CN"/>
        </w:rPr>
      </w:pPr>
      <w:r>
        <w:rPr>
          <w:rFonts w:hint="default" w:ascii="Times New Roman" w:hAnsi="Times New Roman" w:eastAsia="宋体" w:cs="Times New Roman"/>
          <w:b/>
          <w:bCs/>
          <w:color w:val="auto"/>
          <w:highlight w:val="none"/>
          <w:lang w:val="en-US" w:eastAsia="zh-CN"/>
        </w:rPr>
        <w:t>二、授权委托书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color w:val="auto"/>
          <w:sz w:val="24"/>
          <w:szCs w:val="24"/>
          <w:highlight w:val="none"/>
          <w:u w:val="single"/>
          <w:lang w:eastAsia="zh-CN"/>
        </w:rPr>
      </w:pPr>
      <w:r>
        <w:rPr>
          <w:rFonts w:hint="default" w:ascii="Times New Roman" w:hAnsi="Times New Roman" w:cs="Times New Roman"/>
          <w:b w:val="0"/>
          <w:bCs/>
          <w:color w:val="auto"/>
          <w:sz w:val="24"/>
          <w:szCs w:val="24"/>
          <w:highlight w:val="none"/>
          <w:u w:val="single"/>
        </w:rPr>
        <w:t>乐山市夹江生态环境局</w:t>
      </w:r>
      <w:r>
        <w:rPr>
          <w:rFonts w:hint="default" w:ascii="Times New Roman" w:hAnsi="Times New Roman" w:cs="Times New Roman"/>
          <w:b w:val="0"/>
          <w:bCs/>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XXX</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供应商</w:t>
      </w:r>
      <w:r>
        <w:rPr>
          <w:rFonts w:hint="default" w:ascii="Times New Roman" w:hAnsi="Times New Roman" w:cs="Times New Roman"/>
          <w:color w:val="auto"/>
          <w:sz w:val="24"/>
          <w:szCs w:val="24"/>
          <w:highlight w:val="none"/>
        </w:rPr>
        <w:t>名称）</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XXX</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（法定代表人</w:t>
      </w:r>
      <w:r>
        <w:rPr>
          <w:rFonts w:hint="default" w:ascii="Times New Roman" w:hAnsi="Times New Roman" w:eastAsia="宋体" w:cs="Times New Roman"/>
          <w:color w:val="auto"/>
          <w:sz w:val="24"/>
          <w:szCs w:val="24"/>
          <w:highlight w:val="none"/>
        </w:rPr>
        <w:t>姓</w:t>
      </w:r>
      <w:r>
        <w:rPr>
          <w:rFonts w:hint="default" w:ascii="Times New Roman" w:hAnsi="Times New Roman" w:cs="Times New Roman"/>
          <w:color w:val="auto"/>
          <w:sz w:val="24"/>
          <w:szCs w:val="24"/>
          <w:highlight w:val="none"/>
        </w:rPr>
        <w:t>名、职务）授权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XXX、XXX</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（被授权人姓名、职务）为我方</w:t>
      </w:r>
      <w:r>
        <w:rPr>
          <w:rFonts w:hint="default" w:ascii="Times New Roman" w:hAnsi="Times New Roman" w:cs="Times New Roman"/>
          <w:color w:val="auto"/>
          <w:sz w:val="24"/>
          <w:szCs w:val="24"/>
          <w:highlight w:val="none"/>
          <w:lang w:val="en-US" w:eastAsia="zh-CN"/>
        </w:rPr>
        <w:t>夹江县“</w:t>
      </w:r>
      <w:r>
        <w:rPr>
          <w:rFonts w:hint="eastAsia" w:cs="Times New Roman"/>
          <w:color w:val="auto"/>
          <w:sz w:val="24"/>
          <w:szCs w:val="24"/>
          <w:highlight w:val="none"/>
          <w:lang w:val="en-US" w:eastAsia="zh-CN"/>
        </w:rPr>
        <w:t>6·14</w:t>
      </w:r>
      <w:r>
        <w:rPr>
          <w:rFonts w:hint="default" w:ascii="Times New Roman" w:hAnsi="Times New Roman" w:cs="Times New Roman"/>
          <w:color w:val="auto"/>
          <w:sz w:val="24"/>
          <w:szCs w:val="24"/>
          <w:highlight w:val="none"/>
          <w:lang w:val="en-US" w:eastAsia="zh-CN"/>
        </w:rPr>
        <w:t>”非法处置工业固体废物生态</w:t>
      </w:r>
      <w:r>
        <w:rPr>
          <w:rFonts w:hint="eastAsia" w:cs="Times New Roman"/>
          <w:color w:val="auto"/>
          <w:sz w:val="24"/>
          <w:szCs w:val="24"/>
          <w:highlight w:val="none"/>
          <w:lang w:val="en-US" w:eastAsia="zh-CN"/>
        </w:rPr>
        <w:t>环境</w:t>
      </w:r>
      <w:r>
        <w:rPr>
          <w:rFonts w:hint="default" w:ascii="Times New Roman" w:hAnsi="Times New Roman" w:cs="Times New Roman"/>
          <w:color w:val="auto"/>
          <w:sz w:val="24"/>
          <w:szCs w:val="24"/>
          <w:highlight w:val="none"/>
          <w:lang w:val="en-US" w:eastAsia="zh-CN"/>
        </w:rPr>
        <w:t>损害鉴定</w:t>
      </w:r>
      <w:r>
        <w:rPr>
          <w:rFonts w:hint="eastAsia" w:cs="Times New Roman"/>
          <w:color w:val="auto"/>
          <w:sz w:val="24"/>
          <w:szCs w:val="24"/>
          <w:highlight w:val="none"/>
          <w:lang w:val="en-US" w:eastAsia="zh-CN"/>
        </w:rPr>
        <w:t>评估</w:t>
      </w:r>
      <w:r>
        <w:rPr>
          <w:rFonts w:hint="default" w:ascii="Times New Roman" w:hAnsi="Times New Roman" w:cs="Times New Roman"/>
          <w:color w:val="auto"/>
          <w:sz w:val="24"/>
          <w:szCs w:val="24"/>
          <w:highlight w:val="none"/>
          <w:lang w:val="en-US" w:eastAsia="zh-CN"/>
        </w:rPr>
        <w:t>采购项目</w:t>
      </w:r>
      <w:r>
        <w:rPr>
          <w:rFonts w:hint="default" w:ascii="Times New Roman" w:hAnsi="Times New Roman" w:cs="Times New Roman"/>
          <w:color w:val="auto"/>
          <w:sz w:val="24"/>
          <w:szCs w:val="24"/>
          <w:highlight w:val="none"/>
          <w:lang w:eastAsia="zh-CN"/>
        </w:rPr>
        <w:t>询价</w:t>
      </w:r>
      <w:r>
        <w:rPr>
          <w:rFonts w:hint="default" w:ascii="Times New Roman" w:hAnsi="Times New Roman" w:cs="Times New Roman"/>
          <w:color w:val="auto"/>
          <w:sz w:val="24"/>
          <w:szCs w:val="24"/>
          <w:highlight w:val="none"/>
        </w:rPr>
        <w:t>活动的合法代表，以我方名义全权处理该项目有关谈判、签订合同以及执行合同等一切事宜。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签字或加盖个人名章</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被</w:t>
      </w:r>
      <w:r>
        <w:rPr>
          <w:rFonts w:hint="default" w:ascii="Times New Roman" w:hAnsi="Times New Roman" w:cs="Times New Roman"/>
          <w:color w:val="auto"/>
          <w:sz w:val="24"/>
          <w:szCs w:val="24"/>
          <w:highlight w:val="none"/>
        </w:rPr>
        <w:t>授权</w:t>
      </w:r>
      <w:r>
        <w:rPr>
          <w:rFonts w:hint="default" w:ascii="Times New Roman" w:hAnsi="Times New Roman" w:cs="Times New Roman"/>
          <w:color w:val="auto"/>
          <w:sz w:val="24"/>
          <w:szCs w:val="24"/>
          <w:highlight w:val="none"/>
          <w:lang w:eastAsia="zh-CN"/>
        </w:rPr>
        <w:t>代表</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rPr>
        <w:t>签字或加盖个人名章</w:t>
      </w:r>
      <w:r>
        <w:rPr>
          <w:rFonts w:hint="default" w:ascii="Times New Roman" w:hAnsi="Times New Roman" w:cs="Times New Roman"/>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供应商</w:t>
      </w:r>
      <w:r>
        <w:rPr>
          <w:rFonts w:hint="default" w:ascii="Times New Roman" w:hAnsi="Times New Roman" w:cs="Times New Roman"/>
          <w:color w:val="auto"/>
          <w:sz w:val="24"/>
          <w:szCs w:val="24"/>
          <w:highlight w:val="none"/>
        </w:rPr>
        <w:t>名称：</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 w:val="0"/>
          <w:bCs/>
          <w:color w:val="auto"/>
          <w:sz w:val="24"/>
          <w:highlight w:val="none"/>
          <w:u w:val="single"/>
        </w:rPr>
        <w:t>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b/>
          <w:bCs/>
          <w:color w:val="auto"/>
          <w:sz w:val="24"/>
          <w:szCs w:val="24"/>
          <w:highlight w:val="none"/>
        </w:rPr>
        <w:t>注：</w:t>
      </w:r>
      <w:r>
        <w:rPr>
          <w:rFonts w:hint="default" w:ascii="Times New Roman" w:hAnsi="Times New Roman" w:cs="Times New Roman"/>
          <w:b/>
          <w:bCs/>
          <w:color w:val="auto"/>
          <w:sz w:val="24"/>
          <w:szCs w:val="24"/>
          <w:highlight w:val="none"/>
          <w:lang w:val="en-US" w:eastAsia="zh-CN"/>
        </w:rPr>
        <w:t>1</w:t>
      </w:r>
      <w:r>
        <w:rPr>
          <w:rFonts w:hint="eastAsia"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rPr>
        <w:t>附被授权代</w:t>
      </w:r>
      <w:r>
        <w:rPr>
          <w:rFonts w:hint="default" w:ascii="Times New Roman" w:hAnsi="Times New Roman" w:cs="Times New Roman"/>
          <w:b/>
          <w:bCs/>
          <w:color w:val="auto"/>
          <w:sz w:val="24"/>
          <w:szCs w:val="24"/>
          <w:highlight w:val="none"/>
          <w:lang w:val="en-US" w:eastAsia="zh-CN"/>
        </w:rPr>
        <w:t>表</w:t>
      </w:r>
      <w:r>
        <w:rPr>
          <w:rFonts w:hint="default" w:ascii="Times New Roman" w:hAnsi="Times New Roman" w:cs="Times New Roman"/>
          <w:b/>
          <w:bCs/>
          <w:color w:val="auto"/>
          <w:sz w:val="24"/>
          <w:szCs w:val="24"/>
          <w:highlight w:val="none"/>
        </w:rPr>
        <w:t>人身份证复印件</w:t>
      </w:r>
      <w:bookmarkStart w:id="112" w:name="_Toc263845236"/>
      <w:bookmarkStart w:id="113" w:name="_Toc217446083"/>
    </w:p>
    <w:p>
      <w:pPr>
        <w:pStyle w:val="1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highlight w:val="none"/>
        </w:rPr>
        <w:sectPr>
          <w:footerReference r:id="rId3" w:type="default"/>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eastAsia="zh-CN"/>
        </w:rPr>
        <w:t>法定代表人亲自参加采购活动的则不需要提供授权委托书</w:t>
      </w:r>
    </w:p>
    <w:bookmarkEnd w:id="112"/>
    <w:bookmarkEnd w:id="113"/>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三、承诺函</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textAlignment w:val="auto"/>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u w:val="single"/>
        </w:rPr>
        <w:t>乐山市夹江生态环境局</w:t>
      </w:r>
      <w:r>
        <w:rPr>
          <w:rFonts w:hint="default" w:ascii="Times New Roman" w:hAnsi="Times New Roman" w:cs="Times New Roman"/>
          <w:b w:val="0"/>
          <w:bCs/>
          <w:color w:val="auto"/>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我方全面研究了</w:t>
      </w:r>
      <w:r>
        <w:rPr>
          <w:rFonts w:hint="default" w:ascii="Times New Roman" w:hAnsi="Times New Roman" w:cs="Times New Roman"/>
          <w:bCs/>
          <w:color w:val="auto"/>
          <w:sz w:val="24"/>
          <w:szCs w:val="24"/>
          <w:highlight w:val="none"/>
          <w:u w:val="single"/>
          <w:lang w:val="en-US" w:eastAsia="zh-CN"/>
        </w:rPr>
        <w:t>夹江县“</w:t>
      </w:r>
      <w:r>
        <w:rPr>
          <w:rFonts w:hint="eastAsia" w:cs="Times New Roman"/>
          <w:bCs/>
          <w:color w:val="auto"/>
          <w:sz w:val="24"/>
          <w:szCs w:val="24"/>
          <w:highlight w:val="none"/>
          <w:u w:val="single"/>
          <w:lang w:val="en-US" w:eastAsia="zh-CN"/>
        </w:rPr>
        <w:t>6·14</w:t>
      </w:r>
      <w:r>
        <w:rPr>
          <w:rFonts w:hint="default" w:ascii="Times New Roman" w:hAnsi="Times New Roman" w:cs="Times New Roman"/>
          <w:bCs/>
          <w:color w:val="auto"/>
          <w:sz w:val="24"/>
          <w:szCs w:val="24"/>
          <w:highlight w:val="none"/>
          <w:u w:val="single"/>
          <w:lang w:val="en-US" w:eastAsia="zh-CN"/>
        </w:rPr>
        <w:t>”非法处置工业固体废物生态</w:t>
      </w:r>
      <w:r>
        <w:rPr>
          <w:rFonts w:hint="eastAsia" w:cs="Times New Roman"/>
          <w:bCs/>
          <w:color w:val="auto"/>
          <w:sz w:val="24"/>
          <w:szCs w:val="24"/>
          <w:highlight w:val="none"/>
          <w:u w:val="single"/>
          <w:lang w:val="en-US" w:eastAsia="zh-CN"/>
        </w:rPr>
        <w:t>环境</w:t>
      </w:r>
      <w:r>
        <w:rPr>
          <w:rFonts w:hint="default" w:ascii="Times New Roman" w:hAnsi="Times New Roman" w:cs="Times New Roman"/>
          <w:bCs/>
          <w:color w:val="auto"/>
          <w:sz w:val="24"/>
          <w:szCs w:val="24"/>
          <w:highlight w:val="none"/>
          <w:u w:val="single"/>
          <w:lang w:val="en-US" w:eastAsia="zh-CN"/>
        </w:rPr>
        <w:t>损害鉴定</w:t>
      </w:r>
      <w:r>
        <w:rPr>
          <w:rFonts w:hint="eastAsia" w:cs="Times New Roman"/>
          <w:bCs/>
          <w:color w:val="auto"/>
          <w:sz w:val="24"/>
          <w:szCs w:val="24"/>
          <w:highlight w:val="none"/>
          <w:u w:val="single"/>
          <w:lang w:val="en-US" w:eastAsia="zh-CN"/>
        </w:rPr>
        <w:t>评估</w:t>
      </w:r>
      <w:r>
        <w:rPr>
          <w:rFonts w:hint="default" w:ascii="Times New Roman" w:hAnsi="Times New Roman" w:cs="Times New Roman"/>
          <w:bCs/>
          <w:color w:val="auto"/>
          <w:sz w:val="24"/>
          <w:szCs w:val="24"/>
          <w:highlight w:val="none"/>
          <w:u w:val="single"/>
          <w:lang w:val="en-US" w:eastAsia="zh-CN"/>
        </w:rPr>
        <w:t>采购项目</w:t>
      </w:r>
      <w:r>
        <w:rPr>
          <w:rFonts w:hint="default" w:ascii="Times New Roman" w:hAnsi="Times New Roman" w:cs="Times New Roman"/>
          <w:b w:val="0"/>
          <w:bCs/>
          <w:color w:val="auto"/>
          <w:sz w:val="24"/>
          <w:szCs w:val="24"/>
          <w:highlight w:val="none"/>
          <w:lang w:eastAsia="zh-CN"/>
        </w:rPr>
        <w:t>询价</w:t>
      </w:r>
      <w:r>
        <w:rPr>
          <w:rFonts w:hint="default" w:ascii="Times New Roman" w:hAnsi="Times New Roman" w:cs="Times New Roman"/>
          <w:b w:val="0"/>
          <w:bCs/>
          <w:color w:val="auto"/>
          <w:sz w:val="24"/>
          <w:szCs w:val="24"/>
          <w:highlight w:val="none"/>
        </w:rPr>
        <w:t>文件，决定参加贵单位组织的本项目</w:t>
      </w:r>
      <w:r>
        <w:rPr>
          <w:rFonts w:hint="default" w:ascii="Times New Roman" w:hAnsi="Times New Roman" w:cs="Times New Roman"/>
          <w:b w:val="0"/>
          <w:bCs/>
          <w:color w:val="auto"/>
          <w:sz w:val="24"/>
          <w:szCs w:val="24"/>
          <w:highlight w:val="none"/>
          <w:lang w:eastAsia="zh-CN"/>
        </w:rPr>
        <w:t>询价</w:t>
      </w:r>
      <w:r>
        <w:rPr>
          <w:rFonts w:hint="default" w:ascii="Times New Roman" w:hAnsi="Times New Roman" w:cs="Times New Roman"/>
          <w:b w:val="0"/>
          <w:bCs/>
          <w:color w:val="auto"/>
          <w:sz w:val="24"/>
          <w:szCs w:val="24"/>
          <w:highlight w:val="none"/>
        </w:rPr>
        <w:t>。我方授权</w:t>
      </w:r>
      <w:r>
        <w:rPr>
          <w:rFonts w:hint="default" w:ascii="Times New Roman" w:hAnsi="Times New Roman" w:cs="Times New Roman"/>
          <w:b w:val="0"/>
          <w:bCs/>
          <w:color w:val="auto"/>
          <w:sz w:val="24"/>
          <w:szCs w:val="24"/>
          <w:highlight w:val="none"/>
          <w:u w:val="single"/>
        </w:rPr>
        <w:t xml:space="preserve">      </w:t>
      </w:r>
      <w:r>
        <w:rPr>
          <w:rFonts w:hint="default" w:ascii="Times New Roman" w:hAnsi="Times New Roman" w:cs="Times New Roman"/>
          <w:b w:val="0"/>
          <w:bCs/>
          <w:color w:val="auto"/>
          <w:sz w:val="24"/>
          <w:szCs w:val="24"/>
          <w:highlight w:val="none"/>
          <w:u w:val="single"/>
          <w:lang w:val="en-US" w:eastAsia="zh-CN"/>
        </w:rPr>
        <w:t>XXX</w:t>
      </w:r>
      <w:r>
        <w:rPr>
          <w:rFonts w:hint="default" w:ascii="Times New Roman" w:hAnsi="Times New Roman" w:cs="Times New Roman"/>
          <w:b w:val="0"/>
          <w:bCs/>
          <w:color w:val="auto"/>
          <w:sz w:val="24"/>
          <w:szCs w:val="24"/>
          <w:highlight w:val="none"/>
          <w:u w:val="single"/>
        </w:rPr>
        <w:t xml:space="preserve">      </w:t>
      </w:r>
      <w:r>
        <w:rPr>
          <w:rFonts w:hint="default" w:ascii="Times New Roman" w:hAnsi="Times New Roman" w:cs="Times New Roman"/>
          <w:b w:val="0"/>
          <w:bCs/>
          <w:color w:val="auto"/>
          <w:sz w:val="24"/>
          <w:szCs w:val="24"/>
          <w:highlight w:val="none"/>
        </w:rPr>
        <w:t>（姓名、职务）代表我方</w:t>
      </w:r>
      <w:r>
        <w:rPr>
          <w:rFonts w:hint="default" w:ascii="Times New Roman" w:hAnsi="Times New Roman" w:cs="Times New Roman"/>
          <w:b w:val="0"/>
          <w:bCs/>
          <w:color w:val="auto"/>
          <w:sz w:val="24"/>
          <w:szCs w:val="24"/>
          <w:highlight w:val="none"/>
          <w:u w:val="single"/>
        </w:rPr>
        <w:t xml:space="preserve">         </w:t>
      </w:r>
      <w:r>
        <w:rPr>
          <w:rFonts w:hint="default" w:ascii="Times New Roman" w:hAnsi="Times New Roman" w:cs="Times New Roman"/>
          <w:b w:val="0"/>
          <w:bCs/>
          <w:color w:val="auto"/>
          <w:sz w:val="24"/>
          <w:szCs w:val="24"/>
          <w:highlight w:val="none"/>
          <w:u w:val="single"/>
          <w:lang w:val="en-US" w:eastAsia="zh-CN"/>
        </w:rPr>
        <w:t>XXX</w:t>
      </w:r>
      <w:r>
        <w:rPr>
          <w:rFonts w:hint="default" w:ascii="Times New Roman" w:hAnsi="Times New Roman" w:cs="Times New Roman"/>
          <w:b w:val="0"/>
          <w:bCs/>
          <w:color w:val="auto"/>
          <w:sz w:val="24"/>
          <w:szCs w:val="24"/>
          <w:highlight w:val="none"/>
          <w:u w:val="single"/>
        </w:rPr>
        <w:t xml:space="preserve">            </w:t>
      </w:r>
      <w:r>
        <w:rPr>
          <w:rFonts w:hint="default" w:ascii="Times New Roman" w:hAnsi="Times New Roman" w:cs="Times New Roman"/>
          <w:b w:val="0"/>
          <w:bCs/>
          <w:color w:val="auto"/>
          <w:sz w:val="24"/>
          <w:szCs w:val="24"/>
          <w:highlight w:val="none"/>
        </w:rPr>
        <w:t>（</w:t>
      </w:r>
      <w:r>
        <w:rPr>
          <w:rFonts w:hint="default" w:ascii="Times New Roman" w:hAnsi="Times New Roman" w:cs="Times New Roman"/>
          <w:b w:val="0"/>
          <w:bCs/>
          <w:color w:val="auto"/>
          <w:sz w:val="24"/>
          <w:szCs w:val="24"/>
          <w:highlight w:val="none"/>
          <w:lang w:eastAsia="zh-CN"/>
        </w:rPr>
        <w:t>供应商</w:t>
      </w:r>
      <w:r>
        <w:rPr>
          <w:rFonts w:hint="default" w:ascii="Times New Roman" w:hAnsi="Times New Roman" w:cs="Times New Roman"/>
          <w:b w:val="0"/>
          <w:bCs/>
          <w:color w:val="auto"/>
          <w:sz w:val="24"/>
          <w:szCs w:val="24"/>
          <w:highlight w:val="none"/>
        </w:rPr>
        <w:t>的名称）全权处理本项目</w:t>
      </w:r>
      <w:r>
        <w:rPr>
          <w:rFonts w:hint="default" w:ascii="Times New Roman" w:hAnsi="Times New Roman" w:cs="Times New Roman"/>
          <w:b w:val="0"/>
          <w:bCs/>
          <w:color w:val="auto"/>
          <w:sz w:val="24"/>
          <w:szCs w:val="24"/>
          <w:highlight w:val="none"/>
          <w:lang w:eastAsia="zh-CN"/>
        </w:rPr>
        <w:t>询价</w:t>
      </w:r>
      <w:r>
        <w:rPr>
          <w:rFonts w:hint="default" w:ascii="Times New Roman" w:hAnsi="Times New Roman" w:cs="Times New Roman"/>
          <w:b w:val="0"/>
          <w:bCs/>
          <w:color w:val="auto"/>
          <w:sz w:val="24"/>
          <w:szCs w:val="24"/>
          <w:highlight w:val="none"/>
        </w:rPr>
        <w:t>的有关事宜。我方经研究，愿意来参加</w:t>
      </w:r>
      <w:r>
        <w:rPr>
          <w:rFonts w:hint="default" w:ascii="Times New Roman" w:hAnsi="Times New Roman" w:cs="Times New Roman"/>
          <w:b w:val="0"/>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lang w:val="en-US" w:eastAsia="zh-CN"/>
        </w:rPr>
        <w:t>夹江县“</w:t>
      </w:r>
      <w:r>
        <w:rPr>
          <w:rFonts w:hint="eastAsia" w:cs="Times New Roman"/>
          <w:bCs/>
          <w:color w:val="auto"/>
          <w:sz w:val="24"/>
          <w:szCs w:val="24"/>
          <w:highlight w:val="none"/>
          <w:u w:val="single"/>
          <w:lang w:val="en-US" w:eastAsia="zh-CN"/>
        </w:rPr>
        <w:t>6·14</w:t>
      </w:r>
      <w:r>
        <w:rPr>
          <w:rFonts w:hint="default" w:ascii="Times New Roman" w:hAnsi="Times New Roman" w:cs="Times New Roman"/>
          <w:bCs/>
          <w:color w:val="auto"/>
          <w:sz w:val="24"/>
          <w:szCs w:val="24"/>
          <w:highlight w:val="none"/>
          <w:u w:val="single"/>
          <w:lang w:val="en-US" w:eastAsia="zh-CN"/>
        </w:rPr>
        <w:t>”非法处置工业固体废物生态</w:t>
      </w:r>
      <w:r>
        <w:rPr>
          <w:rFonts w:hint="eastAsia" w:cs="Times New Roman"/>
          <w:bCs/>
          <w:color w:val="auto"/>
          <w:sz w:val="24"/>
          <w:szCs w:val="24"/>
          <w:highlight w:val="none"/>
          <w:u w:val="single"/>
          <w:lang w:val="en-US" w:eastAsia="zh-CN"/>
        </w:rPr>
        <w:t>环境</w:t>
      </w:r>
      <w:r>
        <w:rPr>
          <w:rFonts w:hint="default" w:ascii="Times New Roman" w:hAnsi="Times New Roman" w:cs="Times New Roman"/>
          <w:bCs/>
          <w:color w:val="auto"/>
          <w:sz w:val="24"/>
          <w:szCs w:val="24"/>
          <w:highlight w:val="none"/>
          <w:u w:val="single"/>
          <w:lang w:val="en-US" w:eastAsia="zh-CN"/>
        </w:rPr>
        <w:t>损害鉴定</w:t>
      </w:r>
      <w:r>
        <w:rPr>
          <w:rFonts w:hint="eastAsia" w:cs="Times New Roman"/>
          <w:bCs/>
          <w:color w:val="auto"/>
          <w:sz w:val="24"/>
          <w:szCs w:val="24"/>
          <w:highlight w:val="none"/>
          <w:u w:val="single"/>
          <w:lang w:val="en-US" w:eastAsia="zh-CN"/>
        </w:rPr>
        <w:t>评估</w:t>
      </w:r>
      <w:r>
        <w:rPr>
          <w:rFonts w:hint="default" w:ascii="Times New Roman" w:hAnsi="Times New Roman" w:cs="Times New Roman"/>
          <w:bCs/>
          <w:color w:val="auto"/>
          <w:sz w:val="24"/>
          <w:szCs w:val="24"/>
          <w:highlight w:val="none"/>
          <w:u w:val="single"/>
          <w:lang w:val="en-US" w:eastAsia="zh-CN"/>
        </w:rPr>
        <w:t>采购项目</w:t>
      </w:r>
      <w:r>
        <w:rPr>
          <w:rFonts w:hint="default" w:ascii="Times New Roman" w:hAnsi="Times New Roman" w:cs="Times New Roman"/>
          <w:bCs/>
          <w:color w:val="auto"/>
          <w:sz w:val="24"/>
          <w:szCs w:val="24"/>
          <w:highlight w:val="none"/>
          <w:lang w:eastAsia="zh-CN"/>
        </w:rPr>
        <w:t>询价</w:t>
      </w:r>
      <w:r>
        <w:rPr>
          <w:rFonts w:hint="default" w:ascii="Times New Roman" w:hAnsi="Times New Roman" w:cs="Times New Roman"/>
          <w:bCs/>
          <w:color w:val="auto"/>
          <w:sz w:val="24"/>
          <w:szCs w:val="24"/>
          <w:highlight w:val="none"/>
        </w:rPr>
        <w:t>，并承诺：</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一、具备《中华人民共和国政府采购法》第二十二条第一款和本项目规定的条件：</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（一）具有独立承担民事责任的能力；</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（二）具有良好的商业信誉和健全的财务会计制度；</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（三）具有履行合同所必需的设备和专业技术能力；</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（四）有依法缴纳税收和社会保障资金的良好记录；</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（五）参加政府采购活动前三年内，在经营活动中没有重大违法记录；</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（六）法律、行政法规规定的其他条件；</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cs="Times New Roman"/>
          <w:b/>
          <w:bCs w:val="0"/>
          <w:color w:val="auto"/>
          <w:sz w:val="24"/>
          <w:szCs w:val="24"/>
          <w:highlight w:val="none"/>
        </w:rPr>
      </w:pPr>
      <w:r>
        <w:rPr>
          <w:rFonts w:hint="default" w:ascii="Times New Roman" w:hAnsi="Times New Roman" w:cs="Times New Roman"/>
          <w:b/>
          <w:bCs w:val="0"/>
          <w:color w:val="auto"/>
          <w:sz w:val="24"/>
          <w:szCs w:val="24"/>
          <w:highlight w:val="none"/>
        </w:rPr>
        <w:t>（七）根据采购项目提出的特殊条件。</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2"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
          <w:bCs w:val="0"/>
          <w:color w:val="auto"/>
          <w:sz w:val="24"/>
          <w:szCs w:val="24"/>
          <w:highlight w:val="none"/>
        </w:rPr>
        <w:t>（</w:t>
      </w:r>
      <w:r>
        <w:rPr>
          <w:rFonts w:hint="default" w:ascii="Times New Roman" w:hAnsi="Times New Roman" w:eastAsia="宋体" w:cs="Times New Roman"/>
          <w:b/>
          <w:bCs w:val="0"/>
          <w:color w:val="auto"/>
          <w:sz w:val="24"/>
          <w:szCs w:val="24"/>
          <w:highlight w:val="none"/>
          <w:lang w:eastAsia="zh-CN"/>
        </w:rPr>
        <w:t>八</w:t>
      </w:r>
      <w:r>
        <w:rPr>
          <w:rFonts w:hint="default" w:ascii="Times New Roman" w:hAnsi="Times New Roman" w:eastAsia="宋体" w:cs="Times New Roman"/>
          <w:b/>
          <w:bCs w:val="0"/>
          <w:color w:val="auto"/>
          <w:sz w:val="24"/>
          <w:szCs w:val="24"/>
          <w:highlight w:val="none"/>
        </w:rPr>
        <w:t>）接受</w:t>
      </w:r>
      <w:r>
        <w:rPr>
          <w:rFonts w:hint="default" w:ascii="Times New Roman" w:hAnsi="Times New Roman" w:eastAsia="宋体" w:cs="Times New Roman"/>
          <w:b/>
          <w:bCs w:val="0"/>
          <w:color w:val="auto"/>
          <w:sz w:val="24"/>
          <w:szCs w:val="24"/>
          <w:highlight w:val="none"/>
          <w:lang w:eastAsia="zh-CN"/>
        </w:rPr>
        <w:t>询价</w:t>
      </w:r>
      <w:r>
        <w:rPr>
          <w:rFonts w:hint="default" w:ascii="Times New Roman" w:hAnsi="Times New Roman" w:eastAsia="宋体" w:cs="Times New Roman"/>
          <w:b/>
          <w:bCs w:val="0"/>
          <w:color w:val="auto"/>
          <w:sz w:val="24"/>
          <w:szCs w:val="24"/>
          <w:highlight w:val="none"/>
        </w:rPr>
        <w:t>文件对联合体参与</w:t>
      </w:r>
      <w:r>
        <w:rPr>
          <w:rFonts w:hint="default" w:ascii="Times New Roman" w:hAnsi="Times New Roman" w:eastAsia="宋体" w:cs="Times New Roman"/>
          <w:b/>
          <w:bCs w:val="0"/>
          <w:color w:val="auto"/>
          <w:sz w:val="24"/>
          <w:szCs w:val="24"/>
          <w:highlight w:val="none"/>
          <w:lang w:eastAsia="zh-CN"/>
        </w:rPr>
        <w:t>询价</w:t>
      </w:r>
      <w:r>
        <w:rPr>
          <w:rFonts w:hint="default" w:ascii="Times New Roman" w:hAnsi="Times New Roman" w:eastAsia="宋体" w:cs="Times New Roman"/>
          <w:b/>
          <w:bCs w:val="0"/>
          <w:color w:val="auto"/>
          <w:sz w:val="24"/>
          <w:szCs w:val="24"/>
          <w:highlight w:val="none"/>
        </w:rPr>
        <w:t>的要求：本项目不接受联合体</w:t>
      </w:r>
      <w:r>
        <w:rPr>
          <w:rFonts w:hint="default" w:ascii="Times New Roman" w:hAnsi="Times New Roman" w:eastAsia="宋体" w:cs="Times New Roman"/>
          <w:b/>
          <w:bCs w:val="0"/>
          <w:color w:val="auto"/>
          <w:sz w:val="24"/>
          <w:szCs w:val="24"/>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二、完全接受和满足本项目询价文件中规定的实质性要求，如对询价文件有异议，已经在递交</w:t>
      </w:r>
      <w:r>
        <w:rPr>
          <w:rFonts w:hint="default" w:ascii="Times New Roman" w:hAnsi="Times New Roman" w:cs="Times New Roman"/>
          <w:bCs/>
          <w:color w:val="auto"/>
          <w:sz w:val="24"/>
          <w:szCs w:val="24"/>
          <w:highlight w:val="none"/>
          <w:lang w:eastAsia="zh-CN"/>
        </w:rPr>
        <w:t>响应</w:t>
      </w:r>
      <w:r>
        <w:rPr>
          <w:rFonts w:hint="default" w:ascii="Times New Roman" w:hAnsi="Times New Roman" w:cs="Times New Roman"/>
          <w:bCs/>
          <w:color w:val="auto"/>
          <w:sz w:val="24"/>
          <w:szCs w:val="24"/>
          <w:highlight w:val="none"/>
        </w:rPr>
        <w:t>文件截止时间届满前依法进行维权救济，不存在对询价文件有异议的同时又参加询价以求侥幸成交或者为实现其他非法目的的行为。</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三、在参加本次采购活动中，不存在与单位负责人为同一人或者存在直接控股、管理关系的其他供应商参与同一合同项下的政府采购活动的行为。</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cs="Times New Roman"/>
          <w:bCs/>
          <w:color w:val="auto"/>
          <w:sz w:val="24"/>
          <w:szCs w:val="24"/>
          <w:highlight w:val="none"/>
        </w:rPr>
        <w:t>四、在参加本次采购活动中，不存在和其他供应商在同一合同项下的采购项目中，同时委托同一个自然人、同</w:t>
      </w:r>
      <w:r>
        <w:rPr>
          <w:rFonts w:hint="default" w:ascii="Times New Roman" w:hAnsi="Times New Roman" w:eastAsia="宋体" w:cs="Times New Roman"/>
          <w:bCs/>
          <w:color w:val="auto"/>
          <w:sz w:val="24"/>
          <w:szCs w:val="24"/>
          <w:highlight w:val="none"/>
        </w:rPr>
        <w:t>一家庭的人员、同一单位的人员作为代理人的行为。</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五、</w:t>
      </w:r>
      <w:r>
        <w:rPr>
          <w:rFonts w:hint="default" w:ascii="Times New Roman" w:hAnsi="Times New Roman" w:cs="Times New Roman"/>
          <w:bCs/>
          <w:color w:val="auto"/>
          <w:sz w:val="24"/>
          <w:szCs w:val="24"/>
          <w:highlight w:val="none"/>
          <w:lang w:eastAsia="zh-CN"/>
        </w:rPr>
        <w:t>响应文件</w:t>
      </w:r>
      <w:r>
        <w:rPr>
          <w:rFonts w:hint="default" w:ascii="Times New Roman" w:hAnsi="Times New Roman" w:cs="Times New Roman"/>
          <w:bCs/>
          <w:color w:val="auto"/>
          <w:sz w:val="24"/>
          <w:szCs w:val="24"/>
          <w:highlight w:val="none"/>
        </w:rPr>
        <w:t>中提供的能够给予我公司带来优惠、好处的任何资料和技术、服务、商务等响应承诺情况都是真实的、有效的、合法的。</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六、我方愿意提供贵单位可能另外要求的，与询价有关的文件资料，并保证我方已提供和将要提供的文件资料是真实、准确的。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七、</w:t>
      </w:r>
      <w:r>
        <w:rPr>
          <w:rFonts w:hint="default" w:ascii="Times New Roman" w:hAnsi="Times New Roman" w:eastAsia="宋体" w:cs="Times New Roman"/>
          <w:bCs/>
          <w:color w:val="auto"/>
          <w:sz w:val="24"/>
          <w:szCs w:val="24"/>
          <w:highlight w:val="none"/>
        </w:rPr>
        <w:t>响应文件中提供的任何材料、资料、技术、服务、商务等响应承诺情况都是真实的、有效的、合法的。</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八、</w:t>
      </w:r>
      <w:r>
        <w:rPr>
          <w:rFonts w:hint="default" w:ascii="Times New Roman" w:hAnsi="Times New Roman" w:eastAsia="宋体" w:cs="Times New Roman"/>
          <w:bCs/>
          <w:color w:val="auto"/>
          <w:sz w:val="24"/>
          <w:szCs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九、</w:t>
      </w:r>
      <w:r>
        <w:rPr>
          <w:rFonts w:hint="default" w:ascii="Times New Roman" w:hAnsi="Times New Roman" w:eastAsia="宋体" w:cs="Times New Roman"/>
          <w:bCs/>
          <w:color w:val="auto"/>
          <w:sz w:val="24"/>
          <w:szCs w:val="24"/>
          <w:highlight w:val="none"/>
        </w:rPr>
        <w:t>国家或行业主管部门对采购</w:t>
      </w:r>
      <w:r>
        <w:rPr>
          <w:rFonts w:hint="default" w:ascii="Times New Roman" w:hAnsi="Times New Roman" w:eastAsia="宋体" w:cs="Times New Roman"/>
          <w:bCs/>
          <w:color w:val="auto"/>
          <w:sz w:val="24"/>
          <w:szCs w:val="24"/>
          <w:highlight w:val="none"/>
          <w:lang w:eastAsia="zh-CN"/>
        </w:rPr>
        <w:t>服务</w:t>
      </w:r>
      <w:r>
        <w:rPr>
          <w:rFonts w:hint="default" w:ascii="Times New Roman" w:hAnsi="Times New Roman" w:eastAsia="宋体" w:cs="Times New Roman"/>
          <w:bCs/>
          <w:color w:val="auto"/>
          <w:sz w:val="24"/>
          <w:szCs w:val="24"/>
          <w:highlight w:val="none"/>
        </w:rPr>
        <w:t>的技术标准、质量标准和资格资质条件等有强制性规定的，我方承诺符合其要求。</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eastAsia="zh-CN"/>
        </w:rPr>
        <w:t>十、</w:t>
      </w:r>
      <w:r>
        <w:rPr>
          <w:rFonts w:hint="default" w:ascii="Times New Roman" w:hAnsi="Times New Roman" w:eastAsia="宋体" w:cs="Times New Roman"/>
          <w:bCs/>
          <w:color w:val="auto"/>
          <w:sz w:val="24"/>
          <w:szCs w:val="24"/>
          <w:highlight w:val="none"/>
        </w:rPr>
        <w:t>截至响应文件递交截止日</w:t>
      </w:r>
      <w:r>
        <w:rPr>
          <w:rFonts w:hint="default" w:ascii="Times New Roman" w:hAnsi="Times New Roman" w:eastAsia="宋体" w:cs="Times New Roman"/>
          <w:bCs/>
          <w:color w:val="auto"/>
          <w:sz w:val="24"/>
          <w:szCs w:val="24"/>
          <w:highlight w:val="none"/>
          <w:lang w:eastAsia="zh-CN"/>
        </w:rPr>
        <w:t>，我单位</w:t>
      </w:r>
      <w:r>
        <w:rPr>
          <w:rFonts w:hint="default" w:ascii="Times New Roman" w:hAnsi="Times New Roman" w:eastAsia="宋体" w:cs="Times New Roman"/>
          <w:bCs/>
          <w:color w:val="auto"/>
          <w:sz w:val="24"/>
          <w:szCs w:val="24"/>
          <w:highlight w:val="none"/>
        </w:rPr>
        <w:t>未被列入失信被执行人、重大税收违法案件当事人名单、政府采购严重违法失信行为记录名单</w:t>
      </w:r>
      <w:r>
        <w:rPr>
          <w:rFonts w:hint="default" w:ascii="Times New Roman" w:hAnsi="Times New Roman" w:eastAsia="宋体" w:cs="Times New Roman"/>
          <w:bCs/>
          <w:color w:val="auto"/>
          <w:sz w:val="24"/>
          <w:szCs w:val="24"/>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十一、采购人确认成交人期间，在采购人要求的情况下，被推荐的成交候选人需提供</w:t>
      </w:r>
      <w:r>
        <w:rPr>
          <w:rFonts w:hint="default" w:ascii="Times New Roman" w:hAnsi="Times New Roman" w:eastAsia="宋体" w:cs="Times New Roman"/>
          <w:b/>
          <w:bCs/>
          <w:color w:val="auto"/>
          <w:kern w:val="2"/>
          <w:sz w:val="24"/>
          <w:szCs w:val="24"/>
          <w:highlight w:val="none"/>
          <w:lang w:eastAsia="zh-CN"/>
        </w:rPr>
        <w:t>本采购文件所涉及的证件及证明材料原件，备采购人核查，在此期间未提供的，采购人不予确定其为</w:t>
      </w:r>
      <w:r>
        <w:rPr>
          <w:rFonts w:hint="default" w:ascii="Times New Roman" w:hAnsi="Times New Roman" w:eastAsia="宋体" w:cs="Times New Roman"/>
          <w:color w:val="auto"/>
          <w:kern w:val="2"/>
          <w:sz w:val="24"/>
          <w:szCs w:val="24"/>
          <w:highlight w:val="none"/>
          <w:lang w:eastAsia="zh-CN"/>
        </w:rPr>
        <w:t>成交人。</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eastAsia="宋体" w:cs="Times New Roman"/>
          <w:bCs/>
          <w:color w:val="auto"/>
          <w:sz w:val="24"/>
          <w:szCs w:val="24"/>
          <w:highlight w:val="none"/>
          <w:lang w:eastAsia="zh-CN"/>
        </w:rPr>
        <w:t>十二</w:t>
      </w:r>
      <w:r>
        <w:rPr>
          <w:rFonts w:hint="default" w:ascii="Times New Roman" w:hAnsi="Times New Roman" w:eastAsia="宋体" w:cs="Times New Roman"/>
          <w:bCs/>
          <w:color w:val="auto"/>
          <w:sz w:val="24"/>
          <w:szCs w:val="24"/>
          <w:highlight w:val="none"/>
        </w:rPr>
        <w:t>、我方承诺</w:t>
      </w:r>
      <w:r>
        <w:rPr>
          <w:rFonts w:hint="default" w:ascii="Times New Roman" w:hAnsi="Times New Roman" w:eastAsia="宋体" w:cs="Times New Roman"/>
          <w:bCs/>
          <w:color w:val="auto"/>
          <w:sz w:val="24"/>
          <w:szCs w:val="24"/>
          <w:highlight w:val="none"/>
          <w:lang w:eastAsia="zh-CN"/>
        </w:rPr>
        <w:t>满足并接收询价文件</w:t>
      </w:r>
      <w:r>
        <w:rPr>
          <w:rFonts w:hint="default" w:ascii="Times New Roman" w:hAnsi="Times New Roman" w:eastAsia="宋体" w:cs="Times New Roman"/>
          <w:bCs/>
          <w:color w:val="auto"/>
          <w:sz w:val="24"/>
          <w:szCs w:val="24"/>
          <w:highlight w:val="none"/>
        </w:rPr>
        <w:t>第</w:t>
      </w:r>
      <w:r>
        <w:rPr>
          <w:rFonts w:hint="default" w:ascii="Times New Roman" w:hAnsi="Times New Roman" w:eastAsia="宋体" w:cs="Times New Roman"/>
          <w:bCs/>
          <w:color w:val="auto"/>
          <w:sz w:val="24"/>
          <w:szCs w:val="24"/>
          <w:highlight w:val="none"/>
          <w:lang w:eastAsia="zh-CN"/>
        </w:rPr>
        <w:t>六</w:t>
      </w:r>
      <w:r>
        <w:rPr>
          <w:rFonts w:hint="default" w:ascii="Times New Roman" w:hAnsi="Times New Roman" w:eastAsia="宋体" w:cs="Times New Roman"/>
          <w:bCs/>
          <w:color w:val="auto"/>
          <w:sz w:val="24"/>
          <w:szCs w:val="24"/>
          <w:highlight w:val="none"/>
        </w:rPr>
        <w:t>章</w:t>
      </w:r>
      <w:r>
        <w:rPr>
          <w:rFonts w:hint="default" w:ascii="Times New Roman" w:hAnsi="Times New Roman" w:eastAsia="宋体" w:cs="Times New Roman"/>
          <w:bCs/>
          <w:color w:val="auto"/>
          <w:sz w:val="24"/>
          <w:szCs w:val="24"/>
          <w:highlight w:val="none"/>
          <w:lang w:eastAsia="zh-CN"/>
        </w:rPr>
        <w:t>全部要求，</w:t>
      </w:r>
      <w:r>
        <w:rPr>
          <w:rFonts w:hint="default" w:ascii="Times New Roman" w:hAnsi="Times New Roman" w:eastAsia="宋体" w:cs="Times New Roman"/>
          <w:bCs/>
          <w:color w:val="auto"/>
          <w:sz w:val="24"/>
          <w:szCs w:val="24"/>
          <w:highlight w:val="none"/>
        </w:rPr>
        <w:t>如果我方中标，</w:t>
      </w:r>
      <w:r>
        <w:rPr>
          <w:rFonts w:hint="default" w:ascii="Times New Roman" w:hAnsi="Times New Roman" w:cs="Times New Roman"/>
          <w:bCs/>
          <w:color w:val="auto"/>
          <w:sz w:val="24"/>
          <w:szCs w:val="24"/>
          <w:highlight w:val="none"/>
        </w:rPr>
        <w:t>在</w:t>
      </w:r>
      <w:r>
        <w:rPr>
          <w:rFonts w:hint="default" w:ascii="Times New Roman" w:hAnsi="Times New Roman" w:cs="Times New Roman"/>
          <w:bCs/>
          <w:color w:val="auto"/>
          <w:sz w:val="24"/>
          <w:szCs w:val="24"/>
          <w:highlight w:val="none"/>
          <w:u w:val="single"/>
        </w:rPr>
        <w:t xml:space="preserve">  </w:t>
      </w:r>
      <w:r>
        <w:rPr>
          <w:rFonts w:hint="default" w:ascii="Times New Roman" w:hAnsi="Times New Roman" w:cs="Times New Roman"/>
          <w:bCs/>
          <w:color w:val="auto"/>
          <w:sz w:val="24"/>
          <w:szCs w:val="24"/>
          <w:highlight w:val="none"/>
          <w:u w:val="single"/>
          <w:lang w:eastAsia="zh-CN"/>
        </w:rPr>
        <w:t>该项目规定时间内按照询价文件要求完成</w:t>
      </w:r>
      <w:r>
        <w:rPr>
          <w:rFonts w:hint="default" w:ascii="Times New Roman" w:hAnsi="Times New Roman" w:cs="Times New Roman"/>
          <w:bCs/>
          <w:color w:val="auto"/>
          <w:sz w:val="24"/>
          <w:szCs w:val="24"/>
          <w:highlight w:val="none"/>
        </w:rPr>
        <w:t>所有工作，质量一次性达到合格标准，并搞好后期服务。</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lang w:eastAsia="zh-CN"/>
        </w:rPr>
        <w:t>供应商</w:t>
      </w:r>
      <w:r>
        <w:rPr>
          <w:rFonts w:hint="default" w:ascii="Times New Roman" w:hAnsi="Times New Roman" w:cs="Times New Roman"/>
          <w:bCs/>
          <w:color w:val="auto"/>
          <w:sz w:val="24"/>
          <w:szCs w:val="24"/>
          <w:highlight w:val="none"/>
        </w:rPr>
        <w:t xml:space="preserve">名称： </w:t>
      </w:r>
      <w:r>
        <w:rPr>
          <w:rFonts w:hint="default" w:ascii="Times New Roman" w:hAnsi="Times New Roman" w:cs="Times New Roman"/>
          <w:bCs/>
          <w:color w:val="auto"/>
          <w:sz w:val="24"/>
          <w:szCs w:val="24"/>
          <w:highlight w:val="none"/>
          <w:u w:val="single"/>
        </w:rPr>
        <w:t xml:space="preserve">       </w:t>
      </w:r>
      <w:r>
        <w:rPr>
          <w:rFonts w:hint="default" w:ascii="Times New Roman" w:hAnsi="Times New Roman"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rPr>
        <w:t>（盖章）</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法定代表人或其</w:t>
      </w:r>
      <w:r>
        <w:rPr>
          <w:rFonts w:hint="default" w:ascii="Times New Roman" w:hAnsi="Times New Roman" w:cs="Times New Roman"/>
          <w:bCs/>
          <w:color w:val="auto"/>
          <w:sz w:val="24"/>
          <w:szCs w:val="24"/>
          <w:highlight w:val="none"/>
        </w:rPr>
        <w:t>授权代表：</w:t>
      </w:r>
      <w:r>
        <w:rPr>
          <w:rFonts w:hint="default" w:ascii="Times New Roman" w:hAnsi="Times New Roman"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rPr>
        <w:t>（签字或加盖个人名章）</w:t>
      </w:r>
    </w:p>
    <w:p>
      <w:pPr>
        <w:pStyle w:val="12"/>
        <w:keepNext w:val="0"/>
        <w:keepLines w:val="0"/>
        <w:pageBreakBefore w:val="0"/>
        <w:widowControl w:val="0"/>
        <w:kinsoku/>
        <w:wordWrap/>
        <w:overflowPunct/>
        <w:topLinePunct w:val="0"/>
        <w:autoSpaceDE/>
        <w:autoSpaceDN/>
        <w:bidi w:val="0"/>
        <w:adjustRightInd/>
        <w:snapToGrid/>
        <w:spacing w:after="0" w:line="480" w:lineRule="exact"/>
        <w:ind w:left="420" w:firstLine="480" w:firstLineChars="200"/>
        <w:textAlignment w:val="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日    期：</w:t>
      </w:r>
      <w:r>
        <w:rPr>
          <w:rFonts w:hint="default" w:ascii="Times New Roman" w:hAnsi="Times New Roman" w:eastAsia="宋体" w:cs="Times New Roman"/>
          <w:b w:val="0"/>
          <w:bCs/>
          <w:color w:val="auto"/>
          <w:sz w:val="24"/>
          <w:szCs w:val="24"/>
          <w:highlight w:val="none"/>
          <w:u w:val="single"/>
        </w:rPr>
        <w:t>　　　年　　　　月　　　　日</w:t>
      </w:r>
    </w:p>
    <w:p>
      <w:pPr>
        <w:pStyle w:val="12"/>
        <w:spacing w:line="320" w:lineRule="exact"/>
        <w:ind w:left="420" w:firstLine="480" w:firstLineChars="200"/>
        <w:rPr>
          <w:rFonts w:hint="default" w:ascii="Times New Roman" w:hAnsi="Times New Roman" w:cs="Times New Roman"/>
          <w:bCs/>
          <w:color w:val="auto"/>
          <w:sz w:val="24"/>
          <w:szCs w:val="24"/>
          <w:highlight w:val="none"/>
        </w:rPr>
      </w:pPr>
    </w:p>
    <w:p>
      <w:pPr>
        <w:pStyle w:val="12"/>
        <w:spacing w:line="320" w:lineRule="exact"/>
        <w:ind w:left="420" w:firstLine="420" w:firstLineChars="200"/>
        <w:rPr>
          <w:rFonts w:hint="default" w:ascii="Times New Roman" w:hAnsi="Times New Roman" w:cs="Times New Roman"/>
          <w:bCs/>
          <w:color w:val="auto"/>
          <w:szCs w:val="21"/>
          <w:highlight w:val="none"/>
        </w:rPr>
      </w:pPr>
    </w:p>
    <w:p>
      <w:pPr>
        <w:pStyle w:val="12"/>
        <w:spacing w:line="320" w:lineRule="exact"/>
        <w:ind w:left="420" w:firstLine="420" w:firstLineChars="200"/>
        <w:rPr>
          <w:rFonts w:hint="default" w:ascii="Times New Roman" w:hAnsi="Times New Roman" w:cs="Times New Roman"/>
          <w:bCs/>
          <w:color w:val="auto"/>
          <w:szCs w:val="21"/>
          <w:highlight w:val="none"/>
        </w:rPr>
      </w:pPr>
    </w:p>
    <w:p>
      <w:pPr>
        <w:pStyle w:val="12"/>
        <w:spacing w:line="320" w:lineRule="exact"/>
        <w:ind w:left="420" w:firstLine="420" w:firstLineChars="200"/>
        <w:rPr>
          <w:rFonts w:hint="default" w:ascii="Times New Roman" w:hAnsi="Times New Roman" w:cs="Times New Roman"/>
          <w:bCs/>
          <w:color w:val="auto"/>
          <w:szCs w:val="21"/>
          <w:highlight w:val="none"/>
        </w:rPr>
      </w:pPr>
    </w:p>
    <w:p>
      <w:pPr>
        <w:pStyle w:val="12"/>
        <w:spacing w:line="320" w:lineRule="exact"/>
        <w:ind w:left="420" w:firstLine="420" w:firstLineChars="200"/>
        <w:rPr>
          <w:rFonts w:hint="default" w:ascii="Times New Roman" w:hAnsi="Times New Roman" w:cs="Times New Roman"/>
          <w:bCs/>
          <w:color w:val="auto"/>
          <w:szCs w:val="21"/>
          <w:highlight w:val="none"/>
        </w:rPr>
      </w:pPr>
    </w:p>
    <w:p>
      <w:pPr>
        <w:pStyle w:val="3"/>
        <w:pageBreakBefore w:val="0"/>
        <w:widowControl w:val="0"/>
        <w:numPr>
          <w:ilvl w:val="0"/>
          <w:numId w:val="0"/>
        </w:numPr>
        <w:kinsoku/>
        <w:wordWrap/>
        <w:overflowPunct/>
        <w:topLinePunct w:val="0"/>
        <w:bidi w:val="0"/>
        <w:adjustRightInd/>
        <w:snapToGrid/>
        <w:spacing w:before="0" w:after="0" w:line="360" w:lineRule="auto"/>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color w:val="auto"/>
          <w:szCs w:val="28"/>
          <w:highlight w:val="none"/>
        </w:rPr>
        <w:br w:type="page"/>
      </w:r>
      <w:r>
        <w:rPr>
          <w:rFonts w:hint="default" w:ascii="Times New Roman" w:hAnsi="Times New Roman" w:eastAsia="宋体" w:cs="Times New Roman"/>
          <w:b/>
          <w:bCs/>
          <w:color w:val="auto"/>
          <w:highlight w:val="none"/>
          <w:lang w:val="en-US" w:eastAsia="zh-CN"/>
        </w:rPr>
        <w:t>四、响应函</w:t>
      </w: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textAlignment w:val="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b w:val="0"/>
          <w:bCs/>
          <w:color w:val="auto"/>
          <w:sz w:val="24"/>
          <w:szCs w:val="24"/>
          <w:highlight w:val="none"/>
          <w:u w:val="single"/>
          <w:lang w:eastAsia="zh-CN"/>
        </w:rPr>
        <w:t>乐山市夹江生态环境局</w:t>
      </w:r>
      <w:r>
        <w:rPr>
          <w:rFonts w:hint="default" w:ascii="Times New Roman" w:hAnsi="Times New Roman" w:eastAsia="宋体" w:cs="Times New Roman"/>
          <w:b w:val="0"/>
          <w:bCs/>
          <w:color w:val="auto"/>
          <w:sz w:val="24"/>
          <w:szCs w:val="24"/>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eastAsia="zh-CN"/>
        </w:rPr>
        <w:t>我单位现参与</w:t>
      </w:r>
      <w:r>
        <w:rPr>
          <w:rFonts w:hint="default" w:ascii="Times New Roman" w:hAnsi="Times New Roman" w:eastAsia="宋体"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lang w:val="en-US" w:eastAsia="zh-CN"/>
        </w:rPr>
        <w:t>夹江县“</w:t>
      </w:r>
      <w:r>
        <w:rPr>
          <w:rFonts w:hint="eastAsia" w:cs="Times New Roman"/>
          <w:bCs/>
          <w:color w:val="auto"/>
          <w:sz w:val="24"/>
          <w:szCs w:val="24"/>
          <w:highlight w:val="none"/>
          <w:u w:val="single"/>
          <w:lang w:val="en-US" w:eastAsia="zh-CN"/>
        </w:rPr>
        <w:t>6·14</w:t>
      </w:r>
      <w:r>
        <w:rPr>
          <w:rFonts w:hint="default" w:ascii="Times New Roman" w:hAnsi="Times New Roman" w:cs="Times New Roman"/>
          <w:bCs/>
          <w:color w:val="auto"/>
          <w:sz w:val="24"/>
          <w:szCs w:val="24"/>
          <w:highlight w:val="none"/>
          <w:u w:val="single"/>
          <w:lang w:val="en-US" w:eastAsia="zh-CN"/>
        </w:rPr>
        <w:t>”非法处置工业固体废物生态</w:t>
      </w:r>
      <w:r>
        <w:rPr>
          <w:rFonts w:hint="eastAsia" w:cs="Times New Roman"/>
          <w:bCs/>
          <w:color w:val="auto"/>
          <w:sz w:val="24"/>
          <w:szCs w:val="24"/>
          <w:highlight w:val="none"/>
          <w:u w:val="single"/>
          <w:lang w:val="en-US" w:eastAsia="zh-CN"/>
        </w:rPr>
        <w:t>环境</w:t>
      </w:r>
      <w:r>
        <w:rPr>
          <w:rFonts w:hint="default" w:ascii="Times New Roman" w:hAnsi="Times New Roman" w:cs="Times New Roman"/>
          <w:bCs/>
          <w:color w:val="auto"/>
          <w:sz w:val="24"/>
          <w:szCs w:val="24"/>
          <w:highlight w:val="none"/>
          <w:u w:val="single"/>
          <w:lang w:val="en-US" w:eastAsia="zh-CN"/>
        </w:rPr>
        <w:t>损害鉴定</w:t>
      </w:r>
      <w:r>
        <w:rPr>
          <w:rFonts w:hint="eastAsia" w:cs="Times New Roman"/>
          <w:bCs/>
          <w:color w:val="auto"/>
          <w:sz w:val="24"/>
          <w:szCs w:val="24"/>
          <w:highlight w:val="none"/>
          <w:u w:val="single"/>
          <w:lang w:val="en-US" w:eastAsia="zh-CN"/>
        </w:rPr>
        <w:t>评估</w:t>
      </w:r>
      <w:r>
        <w:rPr>
          <w:rFonts w:hint="default" w:ascii="Times New Roman" w:hAnsi="Times New Roman" w:cs="Times New Roman"/>
          <w:bCs/>
          <w:color w:val="auto"/>
          <w:sz w:val="24"/>
          <w:szCs w:val="24"/>
          <w:highlight w:val="none"/>
          <w:u w:val="single"/>
          <w:lang w:val="en-US" w:eastAsia="zh-CN"/>
        </w:rPr>
        <w:t>采购项目</w:t>
      </w:r>
      <w:r>
        <w:rPr>
          <w:rFonts w:hint="default" w:ascii="Times New Roman" w:hAnsi="Times New Roman" w:eastAsia="宋体" w:cs="Times New Roman"/>
          <w:bCs/>
          <w:color w:val="auto"/>
          <w:sz w:val="24"/>
          <w:szCs w:val="24"/>
          <w:highlight w:val="none"/>
          <w:lang w:val="en-US" w:eastAsia="zh-CN"/>
        </w:rPr>
        <w:t>，并作出如下承诺：</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1</w:t>
      </w:r>
      <w:r>
        <w:rPr>
          <w:rFonts w:hint="eastAsia"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我单位完全满足询价文件中的所有实质性要求和规定。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leftChars="200" w:right="18" w:rightChars="0"/>
        <w:jc w:val="left"/>
        <w:textAlignment w:val="auto"/>
        <w:rPr>
          <w:rFonts w:hint="default"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2.</w:t>
      </w:r>
      <w:r>
        <w:rPr>
          <w:rFonts w:hint="default" w:ascii="Times New Roman" w:hAnsi="Times New Roman" w:eastAsia="宋体" w:cs="Times New Roman"/>
          <w:bCs/>
          <w:color w:val="auto"/>
          <w:kern w:val="2"/>
          <w:sz w:val="24"/>
          <w:szCs w:val="24"/>
          <w:highlight w:val="none"/>
          <w:lang w:val="en-US" w:eastAsia="zh-CN" w:bidi="ar-SA"/>
        </w:rPr>
        <w:t>我单位提供的服务完全满足询价文件第六章全部要求。</w:t>
      </w:r>
    </w:p>
    <w:p>
      <w:pPr>
        <w:pStyle w:val="9"/>
        <w:keepNext w:val="0"/>
        <w:keepLines w:val="0"/>
        <w:pageBreakBefore w:val="0"/>
        <w:widowControl w:val="0"/>
        <w:numPr>
          <w:ilvl w:val="0"/>
          <w:numId w:val="0"/>
        </w:numPr>
        <w:kinsoku/>
        <w:wordWrap/>
        <w:overflowPunct/>
        <w:topLinePunct w:val="0"/>
        <w:bidi w:val="0"/>
        <w:adjustRightInd/>
        <w:snapToGrid/>
        <w:spacing w:after="0" w:line="480" w:lineRule="exact"/>
        <w:ind w:firstLine="42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我方为本项目提交的响应文件正本1份，副本2份；</w:t>
      </w:r>
    </w:p>
    <w:p>
      <w:pPr>
        <w:keepNext w:val="0"/>
        <w:keepLines w:val="0"/>
        <w:pageBreakBefore w:val="0"/>
        <w:widowControl w:val="0"/>
        <w:kinsoku/>
        <w:wordWrap/>
        <w:overflowPunct/>
        <w:topLinePunct w:val="0"/>
        <w:bidi w:val="0"/>
        <w:adjustRightInd/>
        <w:snapToGrid/>
        <w:spacing w:line="480" w:lineRule="exact"/>
        <w:ind w:firstLine="42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我方同意本次采购的询价有效期为响应文件递交截止时间届满后60日历天，且我公司承诺按询价文件要求的时间完成本项目。</w:t>
      </w:r>
    </w:p>
    <w:p>
      <w:pPr>
        <w:pStyle w:val="9"/>
        <w:keepNext w:val="0"/>
        <w:keepLines w:val="0"/>
        <w:pageBreakBefore w:val="0"/>
        <w:widowControl w:val="0"/>
        <w:numPr>
          <w:ilvl w:val="0"/>
          <w:numId w:val="0"/>
        </w:numPr>
        <w:kinsoku/>
        <w:wordWrap/>
        <w:overflowPunct/>
        <w:topLinePunct w:val="0"/>
        <w:bidi w:val="0"/>
        <w:adjustRightInd/>
        <w:snapToGrid/>
        <w:spacing w:after="0" w:line="480" w:lineRule="exact"/>
        <w:ind w:firstLine="42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在评审过程中，评审委员会认为询价文件有关事项表述不明确或需要说明的，我方将完全</w:t>
      </w:r>
      <w:r>
        <w:rPr>
          <w:rFonts w:hint="default" w:ascii="Times New Roman" w:hAnsi="Times New Roman" w:eastAsia="宋体" w:cs="Times New Roman"/>
          <w:color w:val="auto"/>
          <w:kern w:val="2"/>
          <w:sz w:val="24"/>
          <w:szCs w:val="24"/>
          <w:highlight w:val="none"/>
          <w:lang w:val="en-US" w:eastAsia="zh-CN" w:bidi="ar-SA"/>
        </w:rPr>
        <w:t>接受采购人的书面解释；</w:t>
      </w:r>
    </w:p>
    <w:p>
      <w:pPr>
        <w:keepNext w:val="0"/>
        <w:keepLines w:val="0"/>
        <w:pageBreakBefore w:val="0"/>
        <w:widowControl w:val="0"/>
        <w:kinsoku/>
        <w:wordWrap/>
        <w:overflowPunct/>
        <w:topLinePunct w:val="0"/>
        <w:autoSpaceDE/>
        <w:autoSpaceDN/>
        <w:bidi w:val="0"/>
        <w:adjustRightInd/>
        <w:snapToGrid/>
        <w:spacing w:beforeAutospacing="0" w:line="480" w:lineRule="exact"/>
        <w:ind w:left="0" w:leftChars="0" w:right="0" w:rightChars="0" w:firstLine="480" w:firstLineChars="200"/>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6.</w:t>
      </w:r>
      <w:r>
        <w:rPr>
          <w:rFonts w:hint="default" w:ascii="Times New Roman" w:hAnsi="Times New Roman" w:eastAsia="宋体" w:cs="Times New Roman"/>
          <w:color w:val="auto"/>
          <w:kern w:val="2"/>
          <w:sz w:val="24"/>
          <w:szCs w:val="24"/>
          <w:highlight w:val="none"/>
          <w:lang w:val="en-US" w:eastAsia="zh-CN" w:bidi="ar-SA"/>
        </w:rPr>
        <w:t>我方报价为本采购项目合同下所有费用，是采购人最终验收合格后的总价，包括人工、机具、差旅、保险、税金、验收、资金利息、合理利润等所有确保做好夹江县“</w:t>
      </w:r>
      <w:r>
        <w:rPr>
          <w:rFonts w:hint="eastAsia" w:cs="Times New Roman"/>
          <w:color w:val="auto"/>
          <w:kern w:val="2"/>
          <w:sz w:val="24"/>
          <w:szCs w:val="24"/>
          <w:highlight w:val="none"/>
          <w:lang w:val="en-US" w:eastAsia="zh-CN" w:bidi="ar-SA"/>
        </w:rPr>
        <w:t>6·14</w:t>
      </w:r>
      <w:r>
        <w:rPr>
          <w:rFonts w:hint="default" w:ascii="Times New Roman" w:hAnsi="Times New Roman" w:eastAsia="宋体" w:cs="Times New Roman"/>
          <w:color w:val="auto"/>
          <w:kern w:val="2"/>
          <w:sz w:val="24"/>
          <w:szCs w:val="24"/>
          <w:highlight w:val="none"/>
          <w:lang w:val="en-US" w:eastAsia="zh-CN" w:bidi="ar-SA"/>
        </w:rPr>
        <w:t>”非法处置工业固体废物生态损害鉴定服务工作的所有与供应商履约本项目相关的可以预见及不可以预见的一切含税费用。采购人在项目结算时不再向成交供应商支付其他任何费用。</w:t>
      </w:r>
    </w:p>
    <w:p>
      <w:pPr>
        <w:pStyle w:val="9"/>
        <w:keepNext w:val="0"/>
        <w:keepLines w:val="0"/>
        <w:pageBreakBefore w:val="0"/>
        <w:widowControl w:val="0"/>
        <w:kinsoku/>
        <w:wordWrap/>
        <w:overflowPunct/>
        <w:topLinePunct w:val="0"/>
        <w:bidi w:val="0"/>
        <w:adjustRightInd/>
        <w:snapToGrid/>
        <w:spacing w:after="0" w:line="48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7.</w:t>
      </w:r>
      <w:r>
        <w:rPr>
          <w:rFonts w:hint="default" w:ascii="Times New Roman" w:hAnsi="Times New Roman" w:eastAsia="宋体" w:cs="Times New Roman"/>
          <w:color w:val="auto"/>
          <w:kern w:val="2"/>
          <w:sz w:val="24"/>
          <w:szCs w:val="24"/>
          <w:highlight w:val="none"/>
          <w:lang w:val="en-US" w:eastAsia="zh-CN" w:bidi="ar-SA"/>
        </w:rPr>
        <w:t>我方报价均真实有效，不存在不正当竞争行为，并且不存在以低价谋取成交后提供不良产品或者不诚信履约情况。</w:t>
      </w: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本单位对上述承诺的内容事项真实性负责。如经查实，上述承诺的内容事项存在虚假，我单位愿意接受以提供虚假材料谋取中标追究责任</w:t>
      </w:r>
      <w:r>
        <w:rPr>
          <w:rFonts w:hint="default" w:ascii="Times New Roman" w:hAnsi="Times New Roman" w:eastAsia="宋体" w:cs="Times New Roman"/>
          <w:color w:val="auto"/>
          <w:kern w:val="2"/>
          <w:sz w:val="24"/>
          <w:szCs w:val="24"/>
          <w:highlight w:val="none"/>
          <w:lang w:val="en-US" w:eastAsia="zh-CN" w:bidi="ar-SA"/>
        </w:rPr>
        <w:t>。</w:t>
      </w:r>
    </w:p>
    <w:p>
      <w:pPr>
        <w:pStyle w:val="9"/>
        <w:keepNext w:val="0"/>
        <w:keepLines w:val="0"/>
        <w:pageBreakBefore w:val="0"/>
        <w:widowControl w:val="0"/>
        <w:kinsoku/>
        <w:wordWrap/>
        <w:overflowPunct/>
        <w:topLinePunct w:val="0"/>
        <w:bidi w:val="0"/>
        <w:adjustRightInd/>
        <w:snapToGrid/>
        <w:spacing w:after="0" w:line="480" w:lineRule="exact"/>
        <w:textAlignment w:val="auto"/>
        <w:rPr>
          <w:rFonts w:hint="default" w:ascii="Times New Roman" w:hAnsi="Times New Roman" w:cs="Times New Roman"/>
          <w:color w:val="auto"/>
          <w:sz w:val="24"/>
          <w:szCs w:val="24"/>
          <w:highlight w:val="none"/>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lang w:eastAsia="zh-CN"/>
        </w:rPr>
        <w:t>供应商</w:t>
      </w:r>
      <w:r>
        <w:rPr>
          <w:rFonts w:hint="default" w:ascii="Times New Roman" w:hAnsi="Times New Roman" w:cs="Times New Roman"/>
          <w:bCs/>
          <w:color w:val="auto"/>
          <w:sz w:val="24"/>
          <w:szCs w:val="24"/>
          <w:highlight w:val="none"/>
        </w:rPr>
        <w:t>名称：</w:t>
      </w:r>
      <w:r>
        <w:rPr>
          <w:rFonts w:hint="default" w:ascii="Times New Roman" w:hAnsi="Times New Roman" w:cs="Times New Roman"/>
          <w:bCs/>
          <w:color w:val="auto"/>
          <w:sz w:val="24"/>
          <w:szCs w:val="24"/>
          <w:highlight w:val="none"/>
          <w:u w:val="single"/>
        </w:rPr>
        <w:t xml:space="preserve">      </w:t>
      </w:r>
      <w:r>
        <w:rPr>
          <w:rFonts w:hint="default" w:ascii="Times New Roman" w:hAnsi="Times New Roman"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rPr>
        <w:t xml:space="preserve">  （盖章）</w:t>
      </w: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法定代表人或其</w:t>
      </w:r>
      <w:r>
        <w:rPr>
          <w:rFonts w:hint="default" w:ascii="Times New Roman" w:hAnsi="Times New Roman" w:cs="Times New Roman"/>
          <w:bCs/>
          <w:color w:val="auto"/>
          <w:sz w:val="24"/>
          <w:szCs w:val="24"/>
          <w:highlight w:val="none"/>
        </w:rPr>
        <w:t>授权代表：</w:t>
      </w:r>
      <w:r>
        <w:rPr>
          <w:rFonts w:hint="default" w:ascii="Times New Roman" w:hAnsi="Times New Roman"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rPr>
        <w:t>（签字或加盖个人名章）</w:t>
      </w:r>
    </w:p>
    <w:p>
      <w:pPr>
        <w:pStyle w:val="12"/>
        <w:keepNext w:val="0"/>
        <w:keepLines w:val="0"/>
        <w:pageBreakBefore w:val="0"/>
        <w:widowControl w:val="0"/>
        <w:kinsoku/>
        <w:wordWrap/>
        <w:overflowPunct/>
        <w:topLinePunct w:val="0"/>
        <w:autoSpaceDE/>
        <w:autoSpaceDN/>
        <w:bidi w:val="0"/>
        <w:adjustRightInd/>
        <w:snapToGrid/>
        <w:spacing w:after="0" w:line="480" w:lineRule="exact"/>
        <w:ind w:left="0" w:leftChars="0"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日</w:t>
      </w:r>
      <w:r>
        <w:rPr>
          <w:rFonts w:hint="default" w:ascii="Times New Roman" w:hAnsi="Times New Roman" w:cs="Times New Roman"/>
          <w:bCs/>
          <w:color w:val="auto"/>
          <w:sz w:val="24"/>
          <w:szCs w:val="24"/>
          <w:highlight w:val="none"/>
          <w:lang w:val="en-US" w:eastAsia="zh-CN"/>
        </w:rPr>
        <w:t xml:space="preserve">    </w:t>
      </w:r>
      <w:r>
        <w:rPr>
          <w:rFonts w:hint="default" w:ascii="Times New Roman" w:hAnsi="Times New Roman" w:cs="Times New Roman"/>
          <w:bCs/>
          <w:color w:val="auto"/>
          <w:sz w:val="24"/>
          <w:szCs w:val="24"/>
          <w:highlight w:val="none"/>
          <w:lang w:eastAsia="zh-CN"/>
        </w:rPr>
        <w:t>期：</w:t>
      </w:r>
      <w:r>
        <w:rPr>
          <w:rFonts w:hint="default" w:ascii="Times New Roman" w:hAnsi="Times New Roman" w:eastAsia="宋体" w:cs="Times New Roman"/>
          <w:b w:val="0"/>
          <w:bCs/>
          <w:color w:val="auto"/>
          <w:sz w:val="24"/>
          <w:szCs w:val="24"/>
          <w:highlight w:val="none"/>
          <w:u w:val="single"/>
        </w:rPr>
        <w:t>　　　年　　　　月　　　　日</w:t>
      </w:r>
    </w:p>
    <w:p>
      <w:pPr>
        <w:rPr>
          <w:rFonts w:hint="default" w:ascii="Times New Roman" w:hAnsi="Times New Roman" w:cs="Times New Roman"/>
          <w:color w:val="auto"/>
          <w:highlight w:val="none"/>
          <w:lang w:val="en-US" w:eastAsia="zh-CN"/>
        </w:rPr>
      </w:pP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pStyle w:val="9"/>
        <w:rPr>
          <w:rFonts w:hint="default" w:ascii="Times New Roman" w:hAnsi="Times New Roman" w:cs="Times New Roman"/>
          <w:color w:val="auto"/>
          <w:highlight w:val="none"/>
          <w:lang w:val="en-US" w:eastAsia="zh-CN"/>
        </w:rPr>
      </w:pPr>
    </w:p>
    <w:p>
      <w:pPr>
        <w:pStyle w:val="3"/>
        <w:pageBreakBefore w:val="0"/>
        <w:widowControl w:val="0"/>
        <w:numPr>
          <w:ilvl w:val="0"/>
          <w:numId w:val="0"/>
        </w:numPr>
        <w:kinsoku/>
        <w:wordWrap/>
        <w:overflowPunct/>
        <w:topLinePunct w:val="0"/>
        <w:bidi w:val="0"/>
        <w:adjustRightInd/>
        <w:snapToGrid/>
        <w:spacing w:before="0" w:after="0" w:line="360" w:lineRule="auto"/>
        <w:jc w:val="center"/>
        <w:textAlignment w:val="auto"/>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五、报价单</w:t>
      </w:r>
    </w:p>
    <w:tbl>
      <w:tblPr>
        <w:tblStyle w:val="19"/>
        <w:tblW w:w="879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221"/>
        <w:gridCol w:w="2497"/>
        <w:gridCol w:w="2004"/>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序号</w:t>
            </w:r>
          </w:p>
        </w:tc>
        <w:tc>
          <w:tcPr>
            <w:tcW w:w="32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项目名称</w:t>
            </w:r>
          </w:p>
        </w:tc>
        <w:tc>
          <w:tcPr>
            <w:tcW w:w="24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报价（元）</w:t>
            </w:r>
          </w:p>
        </w:tc>
        <w:tc>
          <w:tcPr>
            <w:tcW w:w="20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color w:val="auto"/>
                <w:sz w:val="24"/>
                <w:szCs w:val="24"/>
                <w:highlight w:val="none"/>
                <w:vertAlign w:val="baseline"/>
                <w:lang w:val="en-US" w:eastAsia="zh-CN"/>
              </w:rPr>
              <w:t>备注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eastAsia="宋体" w:cs="Times New Roman"/>
                <w:color w:val="auto"/>
                <w:sz w:val="24"/>
                <w:szCs w:val="24"/>
                <w:highlight w:val="none"/>
                <w:vertAlign w:val="baseline"/>
                <w:lang w:val="en-US" w:eastAsia="zh-CN"/>
              </w:rPr>
              <w:t>1</w:t>
            </w:r>
          </w:p>
        </w:tc>
        <w:tc>
          <w:tcPr>
            <w:tcW w:w="322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r>
              <w:rPr>
                <w:rFonts w:hint="default" w:ascii="Times New Roman" w:hAnsi="Times New Roman" w:cs="Times New Roman"/>
                <w:bCs/>
                <w:color w:val="auto"/>
                <w:szCs w:val="21"/>
                <w:highlight w:val="none"/>
                <w:u w:val="single"/>
                <w:lang w:val="en-US" w:eastAsia="zh-CN"/>
              </w:rPr>
              <w:t>夹江县“</w:t>
            </w:r>
            <w:r>
              <w:rPr>
                <w:rFonts w:hint="eastAsia" w:cs="Times New Roman"/>
                <w:bCs/>
                <w:color w:val="auto"/>
                <w:szCs w:val="21"/>
                <w:highlight w:val="none"/>
                <w:u w:val="single"/>
                <w:lang w:val="en-US" w:eastAsia="zh-CN"/>
              </w:rPr>
              <w:t>6·14</w:t>
            </w:r>
            <w:r>
              <w:rPr>
                <w:rFonts w:hint="default" w:ascii="Times New Roman" w:hAnsi="Times New Roman" w:cs="Times New Roman"/>
                <w:bCs/>
                <w:color w:val="auto"/>
                <w:szCs w:val="21"/>
                <w:highlight w:val="none"/>
                <w:u w:val="single"/>
                <w:lang w:val="en-US" w:eastAsia="zh-CN"/>
              </w:rPr>
              <w:t>”非法处置工业固体废物生态</w:t>
            </w:r>
            <w:r>
              <w:rPr>
                <w:rFonts w:hint="eastAsia" w:cs="Times New Roman"/>
                <w:bCs/>
                <w:color w:val="auto"/>
                <w:szCs w:val="21"/>
                <w:highlight w:val="none"/>
                <w:u w:val="single"/>
                <w:lang w:val="en-US" w:eastAsia="zh-CN"/>
              </w:rPr>
              <w:t>环境</w:t>
            </w:r>
            <w:r>
              <w:rPr>
                <w:rFonts w:hint="default" w:ascii="Times New Roman" w:hAnsi="Times New Roman" w:cs="Times New Roman"/>
                <w:bCs/>
                <w:color w:val="auto"/>
                <w:szCs w:val="21"/>
                <w:highlight w:val="none"/>
                <w:u w:val="single"/>
                <w:lang w:val="en-US" w:eastAsia="zh-CN"/>
              </w:rPr>
              <w:t>损害鉴定</w:t>
            </w:r>
            <w:r>
              <w:rPr>
                <w:rFonts w:hint="eastAsia" w:cs="Times New Roman"/>
                <w:bCs/>
                <w:color w:val="auto"/>
                <w:szCs w:val="21"/>
                <w:highlight w:val="none"/>
                <w:u w:val="single"/>
                <w:lang w:val="en-US" w:eastAsia="zh-CN"/>
              </w:rPr>
              <w:t>评估</w:t>
            </w:r>
            <w:r>
              <w:rPr>
                <w:rFonts w:hint="default" w:ascii="Times New Roman" w:hAnsi="Times New Roman" w:cs="Times New Roman"/>
                <w:bCs/>
                <w:color w:val="auto"/>
                <w:szCs w:val="21"/>
                <w:highlight w:val="none"/>
                <w:u w:val="single"/>
                <w:lang w:val="en-US" w:eastAsia="zh-CN"/>
              </w:rPr>
              <w:t>项目</w:t>
            </w:r>
          </w:p>
        </w:tc>
        <w:tc>
          <w:tcPr>
            <w:tcW w:w="249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p>
        </w:tc>
        <w:tc>
          <w:tcPr>
            <w:tcW w:w="20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eastAsia"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lang w:eastAsia="zh-CN"/>
        </w:rPr>
        <w:t>供应商</w:t>
      </w:r>
      <w:r>
        <w:rPr>
          <w:rFonts w:hint="default" w:ascii="Times New Roman" w:hAnsi="Times New Roman" w:eastAsia="宋体" w:cs="Times New Roman"/>
          <w:b/>
          <w:bCs/>
          <w:color w:val="auto"/>
          <w:sz w:val="24"/>
          <w:szCs w:val="24"/>
          <w:highlight w:val="none"/>
        </w:rPr>
        <w:t>的报价是</w:t>
      </w:r>
      <w:r>
        <w:rPr>
          <w:rFonts w:hint="default" w:ascii="Times New Roman" w:hAnsi="Times New Roman" w:cs="Times New Roman"/>
          <w:b/>
          <w:bCs/>
          <w:color w:val="auto"/>
          <w:sz w:val="24"/>
          <w:szCs w:val="24"/>
          <w:highlight w:val="none"/>
          <w:lang w:eastAsia="zh-CN"/>
        </w:rPr>
        <w:t>供应商</w:t>
      </w:r>
      <w:r>
        <w:rPr>
          <w:rFonts w:hint="default" w:ascii="Times New Roman" w:hAnsi="Times New Roman" w:eastAsia="宋体" w:cs="Times New Roman"/>
          <w:b/>
          <w:bCs/>
          <w:color w:val="auto"/>
          <w:sz w:val="24"/>
          <w:szCs w:val="24"/>
          <w:highlight w:val="none"/>
        </w:rPr>
        <w:t>响应采购项目要求的全部工作内容的价格体现，包括完成该项目所需的一切费用、采购文件规定的其他费用以及合同明示或暗示的风险、责任和义务等。</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报价均已包含所有需</w:t>
      </w:r>
      <w:r>
        <w:rPr>
          <w:rFonts w:hint="default" w:ascii="Times New Roman" w:hAnsi="Times New Roman" w:cs="Times New Roman"/>
          <w:b/>
          <w:bCs/>
          <w:color w:val="auto"/>
          <w:sz w:val="24"/>
          <w:szCs w:val="24"/>
          <w:highlight w:val="none"/>
          <w:lang w:eastAsia="zh-CN"/>
        </w:rPr>
        <w:t>供应商</w:t>
      </w:r>
      <w:r>
        <w:rPr>
          <w:rFonts w:hint="default" w:ascii="Times New Roman" w:hAnsi="Times New Roman" w:eastAsia="宋体" w:cs="Times New Roman"/>
          <w:b/>
          <w:bCs/>
          <w:color w:val="auto"/>
          <w:sz w:val="24"/>
          <w:szCs w:val="24"/>
          <w:highlight w:val="none"/>
        </w:rPr>
        <w:t>交纳的税费。</w:t>
      </w:r>
    </w:p>
    <w:p>
      <w:pPr>
        <w:pStyle w:val="9"/>
        <w:numPr>
          <w:ilvl w:val="0"/>
          <w:numId w:val="0"/>
        </w:numPr>
        <w:ind w:leftChars="200"/>
        <w:rPr>
          <w:rFonts w:hint="default" w:ascii="Times New Roman" w:hAnsi="Times New Roman" w:cs="Times New Roman"/>
          <w:color w:val="auto"/>
          <w:highlight w:val="none"/>
          <w:lang w:val="en-US" w:eastAsia="zh-CN"/>
        </w:rPr>
      </w:pPr>
      <w:r>
        <w:rPr>
          <w:rFonts w:hint="eastAsia" w:cs="Times New Roman"/>
          <w:b/>
          <w:bCs/>
          <w:color w:val="auto"/>
          <w:kern w:val="2"/>
          <w:sz w:val="24"/>
          <w:szCs w:val="24"/>
          <w:highlight w:val="none"/>
          <w:lang w:val="en-US" w:eastAsia="zh-CN" w:bidi="ar-SA"/>
        </w:rPr>
        <w:t>3.</w:t>
      </w:r>
      <w:r>
        <w:rPr>
          <w:rFonts w:hint="default" w:ascii="Times New Roman" w:hAnsi="Times New Roman" w:eastAsia="宋体" w:cs="Times New Roman"/>
          <w:b/>
          <w:bCs/>
          <w:color w:val="auto"/>
          <w:kern w:val="2"/>
          <w:sz w:val="24"/>
          <w:szCs w:val="24"/>
          <w:highlight w:val="none"/>
          <w:lang w:val="en-US" w:eastAsia="zh-CN" w:bidi="ar-SA"/>
        </w:rPr>
        <w:t>本项目无二次报价。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Times New Roman" w:hAnsi="Times New Roman" w:eastAsia="宋体" w:cs="Times New Roman"/>
          <w:color w:val="auto"/>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lang w:eastAsia="zh-CN"/>
        </w:rPr>
        <w:t>供应商</w:t>
      </w:r>
      <w:r>
        <w:rPr>
          <w:rFonts w:hint="default" w:ascii="Times New Roman" w:hAnsi="Times New Roman" w:cs="Times New Roman"/>
          <w:bCs/>
          <w:color w:val="auto"/>
          <w:sz w:val="24"/>
          <w:szCs w:val="24"/>
          <w:highlight w:val="none"/>
        </w:rPr>
        <w:t>名称：</w:t>
      </w:r>
      <w:r>
        <w:rPr>
          <w:rFonts w:hint="default" w:ascii="Times New Roman" w:hAnsi="Times New Roman" w:cs="Times New Roman"/>
          <w:bCs/>
          <w:color w:val="auto"/>
          <w:sz w:val="24"/>
          <w:szCs w:val="24"/>
          <w:highlight w:val="none"/>
          <w:u w:val="single"/>
        </w:rPr>
        <w:t xml:space="preserve">      </w:t>
      </w:r>
      <w:r>
        <w:rPr>
          <w:rFonts w:hint="default" w:ascii="Times New Roman" w:hAnsi="Times New Roman"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rPr>
        <w:t xml:space="preserve">  （盖章）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法定代表人或其</w:t>
      </w:r>
      <w:r>
        <w:rPr>
          <w:rFonts w:hint="default" w:ascii="Times New Roman" w:hAnsi="Times New Roman" w:cs="Times New Roman"/>
          <w:bCs/>
          <w:color w:val="auto"/>
          <w:sz w:val="24"/>
          <w:szCs w:val="24"/>
          <w:highlight w:val="none"/>
        </w:rPr>
        <w:t>授权代表：</w:t>
      </w:r>
      <w:r>
        <w:rPr>
          <w:rFonts w:hint="default" w:ascii="Times New Roman" w:hAnsi="Times New Roman" w:cs="Times New Roman"/>
          <w:bCs/>
          <w:color w:val="auto"/>
          <w:sz w:val="24"/>
          <w:szCs w:val="24"/>
          <w:highlight w:val="none"/>
          <w:u w:val="single"/>
          <w:lang w:val="en-US" w:eastAsia="zh-CN"/>
        </w:rPr>
        <w:t xml:space="preserve">           </w:t>
      </w:r>
      <w:r>
        <w:rPr>
          <w:rFonts w:hint="default" w:ascii="Times New Roman" w:hAnsi="Times New Roman" w:cs="Times New Roman"/>
          <w:bCs/>
          <w:color w:val="auto"/>
          <w:sz w:val="24"/>
          <w:szCs w:val="24"/>
          <w:highlight w:val="none"/>
          <w:u w:val="single"/>
        </w:rPr>
        <w:t>（签字或加盖个人名章）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日</w:t>
      </w:r>
      <w:r>
        <w:rPr>
          <w:rFonts w:hint="default" w:ascii="Times New Roman" w:hAnsi="Times New Roman" w:cs="Times New Roman"/>
          <w:bCs/>
          <w:color w:val="auto"/>
          <w:sz w:val="24"/>
          <w:szCs w:val="24"/>
          <w:highlight w:val="none"/>
          <w:lang w:val="en-US" w:eastAsia="zh-CN"/>
        </w:rPr>
        <w:t xml:space="preserve">    </w:t>
      </w:r>
      <w:r>
        <w:rPr>
          <w:rFonts w:hint="default" w:ascii="Times New Roman" w:hAnsi="Times New Roman" w:cs="Times New Roman"/>
          <w:bCs/>
          <w:color w:val="auto"/>
          <w:sz w:val="24"/>
          <w:szCs w:val="24"/>
          <w:highlight w:val="none"/>
          <w:lang w:eastAsia="zh-CN"/>
        </w:rPr>
        <w:t>期：</w:t>
      </w:r>
      <w:r>
        <w:rPr>
          <w:rFonts w:hint="default" w:ascii="Times New Roman" w:hAnsi="Times New Roman" w:eastAsia="宋体" w:cs="Times New Roman"/>
          <w:b w:val="0"/>
          <w:bCs/>
          <w:color w:val="auto"/>
          <w:sz w:val="24"/>
          <w:szCs w:val="24"/>
          <w:highlight w:val="none"/>
          <w:u w:val="single"/>
        </w:rPr>
        <w:t>　　　年　　　　月　　　　日</w:t>
      </w:r>
    </w:p>
    <w:p>
      <w:pPr>
        <w:spacing w:line="640" w:lineRule="exact"/>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23"/>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17"/>
        <w:rPr>
          <w:rFonts w:hint="default" w:ascii="Times New Roman" w:hAnsi="Times New Roman" w:cs="Times New Roman"/>
          <w:color w:val="auto"/>
        </w:rPr>
      </w:pPr>
    </w:p>
    <w:p>
      <w:pPr>
        <w:pStyle w:val="17"/>
        <w:rPr>
          <w:rFonts w:hint="default" w:ascii="Times New Roman" w:hAnsi="Times New Roman" w:cs="Times New Roman"/>
          <w:color w:val="auto"/>
        </w:rPr>
      </w:pPr>
    </w:p>
    <w:p>
      <w:pPr>
        <w:rPr>
          <w:rFonts w:hint="default" w:ascii="Times New Roman" w:hAnsi="Times New Roman" w:cs="Times New Roman"/>
          <w:color w:val="auto"/>
          <w:highlight w:val="none"/>
        </w:rPr>
      </w:pPr>
    </w:p>
    <w:p>
      <w:pPr>
        <w:pStyle w:val="9"/>
        <w:rPr>
          <w:rFonts w:hint="default" w:ascii="Times New Roman" w:hAnsi="Times New Roman" w:cs="Times New Roman"/>
          <w:color w:val="auto"/>
          <w:highlight w:val="none"/>
        </w:rPr>
      </w:pPr>
    </w:p>
    <w:p>
      <w:pPr>
        <w:pStyle w:val="3"/>
        <w:pageBreakBefore w:val="0"/>
        <w:widowControl w:val="0"/>
        <w:numPr>
          <w:ilvl w:val="0"/>
          <w:numId w:val="0"/>
        </w:numPr>
        <w:kinsoku/>
        <w:wordWrap/>
        <w:overflowPunct/>
        <w:topLinePunct w:val="0"/>
        <w:bidi w:val="0"/>
        <w:adjustRightInd/>
        <w:snapToGrid/>
        <w:spacing w:before="0" w:after="0" w:line="360" w:lineRule="auto"/>
        <w:jc w:val="center"/>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六、</w:t>
      </w:r>
      <w:r>
        <w:rPr>
          <w:rFonts w:hint="default" w:ascii="Times New Roman" w:hAnsi="Times New Roman" w:eastAsia="宋体" w:cs="Times New Roman"/>
          <w:b/>
          <w:bCs/>
          <w:color w:val="auto"/>
          <w:highlight w:val="none"/>
          <w:lang w:val="en-US" w:eastAsia="zh-CN"/>
        </w:rPr>
        <w:t>供应商资质</w:t>
      </w:r>
    </w:p>
    <w:p>
      <w:pPr>
        <w:pStyle w:val="17"/>
        <w:numPr>
          <w:ilvl w:val="0"/>
          <w:numId w:val="0"/>
        </w:numPr>
        <w:ind w:leftChars="400"/>
        <w:rPr>
          <w:rFonts w:hint="default" w:ascii="Times New Roman" w:hAnsi="Times New Roman" w:eastAsia="宋体" w:cs="Times New Roman"/>
          <w:b/>
          <w:bCs/>
          <w:color w:val="auto"/>
          <w:kern w:val="2"/>
          <w:sz w:val="24"/>
          <w:szCs w:val="24"/>
          <w:highlight w:val="none"/>
          <w:lang w:val="en-US" w:eastAsia="zh-CN" w:bidi="ar-SA"/>
        </w:rPr>
      </w:pPr>
    </w:p>
    <w:p>
      <w:pPr>
        <w:pStyle w:val="17"/>
        <w:numPr>
          <w:ilvl w:val="0"/>
          <w:numId w:val="0"/>
        </w:numPr>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附：附供应商企业营业执照副本、税务登记证副本、组织机构代码证副本复印件或新营业执照（三证合一）复印件或依据供应商的性质提供复印件、鉴定资质。</w:t>
      </w: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pStyle w:val="17"/>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lang w:val="en-US" w:eastAsia="zh-CN"/>
        </w:rPr>
      </w:pPr>
    </w:p>
    <w:p>
      <w:pPr>
        <w:numPr>
          <w:ilvl w:val="0"/>
          <w:numId w:val="0"/>
        </w:numPr>
        <w:spacing w:line="580" w:lineRule="exact"/>
        <w:jc w:val="center"/>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bCs/>
          <w:color w:val="auto"/>
          <w:kern w:val="2"/>
          <w:sz w:val="32"/>
          <w:szCs w:val="32"/>
          <w:highlight w:val="none"/>
          <w:lang w:val="en-US" w:eastAsia="zh-CN" w:bidi="ar-SA"/>
        </w:rPr>
        <w:t>七、供应商认为需要提供的其他文件或资料</w:t>
      </w:r>
    </w:p>
    <w:p>
      <w:pPr>
        <w:pStyle w:val="9"/>
        <w:rPr>
          <w:rFonts w:hint="default" w:ascii="Times New Roman" w:hAnsi="Times New Roman" w:cs="Times New Roman"/>
          <w:color w:val="auto"/>
          <w:highlight w:val="none"/>
          <w:lang w:val="en-US" w:eastAsia="zh-CN"/>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225"/>
        <w:textAlignment w:val="auto"/>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9"/>
        <w:rPr>
          <w:rFonts w:hint="default" w:ascii="Times New Roman" w:hAnsi="Times New Roman" w:eastAsia="黑体" w:cs="Times New Roman"/>
          <w:color w:val="auto"/>
          <w:sz w:val="32"/>
          <w:szCs w:val="32"/>
          <w:highlight w:val="none"/>
        </w:rPr>
      </w:pPr>
    </w:p>
    <w:p>
      <w:pPr>
        <w:rPr>
          <w:rFonts w:hint="default" w:ascii="Times New Roman" w:hAnsi="Times New Roman" w:eastAsia="黑体" w:cs="Times New Roman"/>
          <w:color w:val="auto"/>
          <w:sz w:val="32"/>
          <w:szCs w:val="32"/>
          <w:highlight w:val="none"/>
        </w:rPr>
      </w:pPr>
    </w:p>
    <w:p>
      <w:pPr>
        <w:pStyle w:val="2"/>
        <w:pageBreakBefore w:val="0"/>
        <w:numPr>
          <w:ilvl w:val="0"/>
          <w:numId w:val="0"/>
        </w:numPr>
        <w:kinsoku/>
        <w:wordWrap/>
        <w:overflowPunct/>
        <w:topLinePunct w:val="0"/>
        <w:bidi w:val="0"/>
        <w:spacing w:line="440" w:lineRule="atLeast"/>
        <w:ind w:right="0" w:rightChars="0"/>
        <w:jc w:val="center"/>
        <w:textAlignment w:val="auto"/>
        <w:rPr>
          <w:rFonts w:hint="default" w:ascii="Times New Roman" w:hAnsi="Times New Roman" w:eastAsia="宋体" w:cs="Times New Roman"/>
          <w:b/>
          <w:bCs w:val="0"/>
          <w:color w:val="auto"/>
          <w:kern w:val="44"/>
          <w:sz w:val="36"/>
          <w:szCs w:val="36"/>
          <w:highlight w:val="none"/>
        </w:rPr>
      </w:pPr>
      <w:bookmarkStart w:id="114" w:name="_Toc15697"/>
      <w:bookmarkStart w:id="115" w:name="_Toc28989"/>
      <w:bookmarkStart w:id="116" w:name="_Toc470081521"/>
      <w:bookmarkStart w:id="117" w:name="_Toc471456549"/>
      <w:bookmarkStart w:id="118" w:name="_Toc471379075"/>
      <w:r>
        <w:rPr>
          <w:rFonts w:hint="default" w:ascii="Times New Roman" w:hAnsi="Times New Roman" w:eastAsia="宋体" w:cs="Times New Roman"/>
          <w:b/>
          <w:bCs w:val="0"/>
          <w:color w:val="auto"/>
          <w:kern w:val="44"/>
          <w:sz w:val="36"/>
          <w:szCs w:val="36"/>
          <w:highlight w:val="none"/>
          <w:lang w:eastAsia="zh-CN"/>
        </w:rPr>
        <w:t>第四章</w:t>
      </w:r>
      <w:r>
        <w:rPr>
          <w:rFonts w:hint="default" w:ascii="Times New Roman" w:hAnsi="Times New Roman" w:eastAsia="宋体" w:cs="Times New Roman"/>
          <w:b/>
          <w:bCs w:val="0"/>
          <w:color w:val="auto"/>
          <w:kern w:val="44"/>
          <w:sz w:val="36"/>
          <w:szCs w:val="36"/>
          <w:highlight w:val="none"/>
        </w:rPr>
        <w:t xml:space="preserve"> 供应商的资格、资质性要求及相关证明材料</w:t>
      </w:r>
      <w:bookmarkEnd w:id="114"/>
      <w:bookmarkEnd w:id="115"/>
      <w:bookmarkEnd w:id="116"/>
      <w:bookmarkEnd w:id="117"/>
      <w:bookmarkEnd w:id="118"/>
    </w:p>
    <w:tbl>
      <w:tblPr>
        <w:tblStyle w:val="18"/>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29"/>
        <w:gridCol w:w="5005"/>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8" w:type="dxa"/>
            <w:noWrap w:val="0"/>
            <w:vAlign w:val="center"/>
          </w:tcPr>
          <w:p>
            <w:pPr>
              <w:pageBreakBefore w:val="0"/>
              <w:kinsoku/>
              <w:wordWrap/>
              <w:overflowPunct/>
              <w:topLinePunct w:val="0"/>
              <w:bidi w:val="0"/>
              <w:spacing w:beforeAutospacing="0" w:line="440" w:lineRule="atLeast"/>
              <w:ind w:right="0" w:rightChars="0"/>
              <w:jc w:val="both"/>
              <w:textAlignment w:val="auto"/>
              <w:rPr>
                <w:rFonts w:hint="default" w:ascii="Times New Roman" w:hAnsi="Times New Roman" w:eastAsia="宋体" w:cs="Times New Roman"/>
                <w:color w:val="auto"/>
                <w:sz w:val="24"/>
                <w:szCs w:val="24"/>
                <w:highlight w:val="none"/>
              </w:rPr>
            </w:pPr>
            <w:bookmarkStart w:id="119" w:name="_Toc8147"/>
            <w:bookmarkStart w:id="120" w:name="_Toc22250"/>
            <w:r>
              <w:rPr>
                <w:rFonts w:hint="default" w:ascii="Times New Roman" w:hAnsi="Times New Roman" w:eastAsia="宋体" w:cs="Times New Roman"/>
                <w:color w:val="auto"/>
                <w:sz w:val="24"/>
                <w:szCs w:val="24"/>
                <w:highlight w:val="none"/>
              </w:rPr>
              <w:t>序号</w:t>
            </w:r>
          </w:p>
        </w:tc>
        <w:tc>
          <w:tcPr>
            <w:tcW w:w="2429" w:type="dxa"/>
            <w:noWrap w:val="0"/>
            <w:vAlign w:val="center"/>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资格、资质性及其他类似效力要求</w:t>
            </w:r>
          </w:p>
        </w:tc>
        <w:tc>
          <w:tcPr>
            <w:tcW w:w="5005" w:type="dxa"/>
            <w:noWrap w:val="0"/>
            <w:vAlign w:val="center"/>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相关证明材料</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24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法定代表人身份证明</w:t>
            </w:r>
          </w:p>
        </w:tc>
        <w:tc>
          <w:tcPr>
            <w:tcW w:w="5005" w:type="dxa"/>
            <w:noWrap w:val="0"/>
            <w:vAlign w:val="center"/>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按照询价文件</w:t>
            </w:r>
            <w:r>
              <w:rPr>
                <w:rFonts w:hint="default" w:ascii="Times New Roman" w:hAnsi="Times New Roman" w:eastAsia="宋体" w:cs="Times New Roman"/>
                <w:color w:val="auto"/>
                <w:sz w:val="24"/>
                <w:szCs w:val="24"/>
                <w:highlight w:val="none"/>
                <w:lang w:eastAsia="zh-CN"/>
              </w:rPr>
              <w:t>要求</w:t>
            </w:r>
            <w:r>
              <w:rPr>
                <w:rFonts w:hint="default" w:ascii="Times New Roman" w:hAnsi="Times New Roman" w:eastAsia="宋体" w:cs="Times New Roman"/>
                <w:color w:val="auto"/>
                <w:sz w:val="24"/>
                <w:szCs w:val="24"/>
                <w:highlight w:val="none"/>
              </w:rPr>
              <w:t>提供（见本询价文件第三章“响应文件　</w:t>
            </w:r>
            <w:r>
              <w:rPr>
                <w:rFonts w:hint="default" w:ascii="Times New Roman" w:hAnsi="Times New Roman" w:eastAsia="宋体" w:cs="Times New Roman"/>
                <w:color w:val="auto"/>
                <w:sz w:val="24"/>
                <w:szCs w:val="24"/>
                <w:highlight w:val="none"/>
                <w:lang w:eastAsia="zh-CN"/>
              </w:rPr>
              <w:t>一</w:t>
            </w:r>
            <w:r>
              <w:rPr>
                <w:rFonts w:hint="default" w:ascii="Times New Roman" w:hAnsi="Times New Roman" w:eastAsia="宋体" w:cs="Times New Roman"/>
                <w:color w:val="auto"/>
                <w:sz w:val="24"/>
                <w:szCs w:val="24"/>
                <w:highlight w:val="none"/>
              </w:rPr>
              <w:t>、法定代表人身份证明”）</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p>
        </w:tc>
        <w:tc>
          <w:tcPr>
            <w:tcW w:w="24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授权委托书</w:t>
            </w:r>
          </w:p>
        </w:tc>
        <w:tc>
          <w:tcPr>
            <w:tcW w:w="5005" w:type="dxa"/>
            <w:noWrap w:val="0"/>
            <w:vAlign w:val="center"/>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按照询价文件</w:t>
            </w:r>
            <w:r>
              <w:rPr>
                <w:rFonts w:hint="default" w:ascii="Times New Roman" w:hAnsi="Times New Roman" w:eastAsia="宋体" w:cs="Times New Roman"/>
                <w:color w:val="auto"/>
                <w:sz w:val="24"/>
                <w:szCs w:val="24"/>
                <w:highlight w:val="none"/>
                <w:lang w:eastAsia="zh-CN"/>
              </w:rPr>
              <w:t>要求</w:t>
            </w:r>
            <w:r>
              <w:rPr>
                <w:rFonts w:hint="default" w:ascii="Times New Roman" w:hAnsi="Times New Roman" w:eastAsia="宋体" w:cs="Times New Roman"/>
                <w:color w:val="auto"/>
                <w:sz w:val="24"/>
                <w:szCs w:val="24"/>
                <w:highlight w:val="none"/>
              </w:rPr>
              <w:t>提供（见本询价文件第三章“响应文件　</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、授权委托</w:t>
            </w:r>
            <w:r>
              <w:rPr>
                <w:rFonts w:hint="default" w:ascii="Times New Roman" w:hAnsi="Times New Roman" w:eastAsia="宋体" w:cs="Times New Roman"/>
                <w:color w:val="auto"/>
                <w:sz w:val="24"/>
                <w:szCs w:val="24"/>
                <w:highlight w:val="none"/>
                <w:lang w:eastAsia="zh-CN"/>
              </w:rPr>
              <w:t>书”）、法定代表人亲自参加采购活动的则不需要提供</w:t>
            </w:r>
            <w:r>
              <w:rPr>
                <w:rFonts w:hint="default" w:ascii="Times New Roman" w:hAnsi="Times New Roman" w:eastAsia="宋体" w:cs="Times New Roman"/>
                <w:color w:val="auto"/>
                <w:sz w:val="24"/>
                <w:szCs w:val="24"/>
                <w:highlight w:val="none"/>
                <w:lang w:val="en-US" w:eastAsia="zh-CN"/>
              </w:rPr>
              <w:t>授权委托书</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24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承诺函</w:t>
            </w:r>
          </w:p>
        </w:tc>
        <w:tc>
          <w:tcPr>
            <w:tcW w:w="5005" w:type="dxa"/>
            <w:noWrap w:val="0"/>
            <w:vAlign w:val="center"/>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提供承诺函（见本询价文件第三章“响应文件　</w:t>
            </w:r>
            <w:r>
              <w:rPr>
                <w:rFonts w:hint="default" w:ascii="Times New Roman" w:hAnsi="Times New Roman" w:eastAsia="宋体" w:cs="Times New Roman"/>
                <w:color w:val="auto"/>
                <w:sz w:val="24"/>
                <w:szCs w:val="24"/>
                <w:highlight w:val="none"/>
                <w:lang w:eastAsia="zh-CN"/>
              </w:rPr>
              <w:t>三</w:t>
            </w:r>
            <w:r>
              <w:rPr>
                <w:rFonts w:hint="default" w:ascii="Times New Roman" w:hAnsi="Times New Roman" w:eastAsia="宋体" w:cs="Times New Roman"/>
                <w:color w:val="auto"/>
                <w:sz w:val="24"/>
                <w:szCs w:val="24"/>
                <w:highlight w:val="none"/>
              </w:rPr>
              <w:t>、承诺函”）</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p>
        </w:tc>
        <w:tc>
          <w:tcPr>
            <w:tcW w:w="24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响应函</w:t>
            </w:r>
          </w:p>
        </w:tc>
        <w:tc>
          <w:tcPr>
            <w:tcW w:w="5005" w:type="dxa"/>
            <w:noWrap w:val="0"/>
            <w:vAlign w:val="center"/>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提供承诺函（见本询价文件第三章“响应文件　</w:t>
            </w:r>
            <w:r>
              <w:rPr>
                <w:rFonts w:hint="default" w:ascii="Times New Roman" w:hAnsi="Times New Roman" w:eastAsia="宋体" w:cs="Times New Roman"/>
                <w:color w:val="auto"/>
                <w:sz w:val="24"/>
                <w:szCs w:val="24"/>
                <w:highlight w:val="none"/>
                <w:lang w:eastAsia="zh-CN"/>
              </w:rPr>
              <w:t>四</w:t>
            </w:r>
            <w:r>
              <w:rPr>
                <w:rFonts w:hint="default" w:ascii="Times New Roman" w:hAnsi="Times New Roman" w:eastAsia="宋体" w:cs="Times New Roman"/>
                <w:color w:val="auto"/>
                <w:sz w:val="24"/>
                <w:szCs w:val="24"/>
                <w:highlight w:val="none"/>
              </w:rPr>
              <w:t>、响应函”）</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5</w:t>
            </w:r>
          </w:p>
        </w:tc>
        <w:tc>
          <w:tcPr>
            <w:tcW w:w="24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报价单</w:t>
            </w:r>
          </w:p>
        </w:tc>
        <w:tc>
          <w:tcPr>
            <w:tcW w:w="5005" w:type="dxa"/>
            <w:noWrap w:val="0"/>
            <w:vAlign w:val="top"/>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见本询价文件第三章“响应文件　</w:t>
            </w:r>
            <w:r>
              <w:rPr>
                <w:rFonts w:hint="default" w:ascii="Times New Roman" w:hAnsi="Times New Roman" w:eastAsia="宋体" w:cs="Times New Roman"/>
                <w:color w:val="auto"/>
                <w:sz w:val="24"/>
                <w:szCs w:val="24"/>
                <w:highlight w:val="none"/>
                <w:lang w:eastAsia="zh-CN"/>
              </w:rPr>
              <w:t>五</w:t>
            </w:r>
            <w:r>
              <w:rPr>
                <w:rFonts w:hint="default" w:ascii="Times New Roman" w:hAnsi="Times New Roman" w:eastAsia="宋体" w:cs="Times New Roman"/>
                <w:color w:val="auto"/>
                <w:sz w:val="24"/>
                <w:szCs w:val="24"/>
                <w:highlight w:val="none"/>
              </w:rPr>
              <w:t>、报价单”</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6</w:t>
            </w:r>
          </w:p>
        </w:tc>
        <w:tc>
          <w:tcPr>
            <w:tcW w:w="242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供应商资质</w:t>
            </w:r>
          </w:p>
        </w:tc>
        <w:tc>
          <w:tcPr>
            <w:tcW w:w="5005" w:type="dxa"/>
            <w:noWrap w:val="0"/>
            <w:vAlign w:val="top"/>
          </w:tcPr>
          <w:p>
            <w:pPr>
              <w:keepNext w:val="0"/>
              <w:keepLines w:val="0"/>
              <w:pageBreakBefore w:val="0"/>
              <w:kinsoku/>
              <w:wordWrap/>
              <w:overflowPunct/>
              <w:topLinePunct w:val="0"/>
              <w:autoSpaceDE/>
              <w:autoSpaceDN/>
              <w:bidi w:val="0"/>
              <w:adjustRightInd/>
              <w:spacing w:beforeAutospacing="0" w:line="440" w:lineRule="atLeast"/>
              <w:ind w:left="0" w:leftChars="0" w:right="0" w:rightChars="0" w:firstLine="480" w:firstLineChars="200"/>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附供应商企业营业执照副本、税务登记证副本、组织机构代码证副本复印件或新营业执照（三证合一）复印件或依据供应商的性质提供复印件。具有开展环境损害司法鉴定和污染物性质鉴定的资质要求，具体包括污染物性质鉴定资质和</w:t>
            </w:r>
            <w:r>
              <w:rPr>
                <w:rFonts w:hint="eastAsia" w:cs="Times New Roman"/>
                <w:color w:val="auto"/>
                <w:sz w:val="24"/>
                <w:szCs w:val="24"/>
                <w:highlight w:val="none"/>
                <w:lang w:eastAsia="zh-CN"/>
              </w:rPr>
              <w:t>环境损害</w:t>
            </w:r>
            <w:r>
              <w:rPr>
                <w:rFonts w:hint="default" w:ascii="Times New Roman" w:hAnsi="Times New Roman" w:cs="Times New Roman"/>
                <w:color w:val="auto"/>
                <w:sz w:val="24"/>
                <w:szCs w:val="24"/>
                <w:highlight w:val="none"/>
                <w:lang w:eastAsia="zh-CN"/>
              </w:rPr>
              <w:t>鉴定资质（含土壤</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地下水</w:t>
            </w:r>
            <w:r>
              <w:rPr>
                <w:rFonts w:hint="eastAsia" w:cs="Times New Roman"/>
                <w:color w:val="auto"/>
                <w:sz w:val="24"/>
                <w:szCs w:val="24"/>
                <w:highlight w:val="none"/>
                <w:lang w:eastAsia="zh-CN"/>
              </w:rPr>
              <w:t>、地表水</w:t>
            </w:r>
            <w:r>
              <w:rPr>
                <w:rFonts w:hint="default" w:ascii="Times New Roman" w:hAnsi="Times New Roman" w:cs="Times New Roman"/>
                <w:color w:val="auto"/>
                <w:sz w:val="24"/>
                <w:szCs w:val="24"/>
                <w:highlight w:val="none"/>
                <w:lang w:eastAsia="zh-CN"/>
              </w:rPr>
              <w:t>环境损害鉴定</w:t>
            </w:r>
            <w:r>
              <w:rPr>
                <w:rFonts w:hint="eastAsia" w:cs="Times New Roman"/>
                <w:color w:val="auto"/>
                <w:sz w:val="24"/>
                <w:szCs w:val="24"/>
                <w:highlight w:val="none"/>
                <w:lang w:eastAsia="zh-CN"/>
              </w:rPr>
              <w:t>等</w:t>
            </w:r>
            <w:r>
              <w:rPr>
                <w:rFonts w:hint="default" w:ascii="Times New Roman" w:hAnsi="Times New Roman" w:cs="Times New Roman"/>
                <w:color w:val="auto"/>
                <w:sz w:val="24"/>
                <w:szCs w:val="24"/>
                <w:highlight w:val="none"/>
                <w:lang w:eastAsia="zh-CN"/>
              </w:rPr>
              <w:t>）</w:t>
            </w:r>
          </w:p>
        </w:tc>
        <w:tc>
          <w:tcPr>
            <w:tcW w:w="126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复印件</w:t>
            </w:r>
          </w:p>
        </w:tc>
      </w:tr>
    </w:tbl>
    <w:p>
      <w:pPr>
        <w:pageBreakBefore w:val="0"/>
        <w:widowControl w:val="0"/>
        <w:kinsoku/>
        <w:wordWrap/>
        <w:overflowPunct/>
        <w:topLinePunct w:val="0"/>
        <w:bidi w:val="0"/>
        <w:spacing w:beforeAutospacing="0" w:line="440" w:lineRule="atLeast"/>
        <w:ind w:left="0" w:leftChars="0" w:right="0" w:rightChars="0" w:firstLine="0" w:firstLineChars="0"/>
        <w:jc w:val="both"/>
        <w:textAlignment w:val="auto"/>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color w:val="auto"/>
          <w:kern w:val="2"/>
          <w:sz w:val="24"/>
          <w:szCs w:val="24"/>
          <w:highlight w:val="none"/>
          <w:lang w:val="en-US" w:eastAsia="zh-CN" w:bidi="ar-SA"/>
        </w:rPr>
        <w:t>以上复印件正本中均需盖投标人鲜章；以上要求原件的证明材料，副本中可以为该原件的复印件。</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0" w:firstLineChars="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1</w:t>
      </w:r>
      <w:r>
        <w:rPr>
          <w:rFonts w:hint="eastAsia" w:cs="Times New Roman"/>
          <w:b/>
          <w:color w:val="auto"/>
          <w:sz w:val="24"/>
          <w:highlight w:val="none"/>
          <w:lang w:val="en-US" w:eastAsia="zh-CN"/>
        </w:rPr>
        <w:t>.</w:t>
      </w:r>
      <w:r>
        <w:rPr>
          <w:rFonts w:hint="default" w:ascii="Times New Roman" w:hAnsi="Times New Roman" w:eastAsia="宋体" w:cs="Times New Roman"/>
          <w:b/>
          <w:color w:val="auto"/>
          <w:sz w:val="24"/>
          <w:highlight w:val="none"/>
        </w:rPr>
        <w:t>供应商必须提供相应充足材料以证明满足上述要求，经审查任意一项不合格做无效处理。</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rightChars="0" w:firstLine="0" w:firstLineChars="0"/>
        <w:textAlignment w:val="auto"/>
        <w:rPr>
          <w:rFonts w:hint="default" w:ascii="Times New Roman" w:hAnsi="Times New Roman" w:eastAsia="宋体" w:cs="Times New Roman"/>
          <w:b/>
          <w:color w:val="auto"/>
          <w:sz w:val="24"/>
          <w:highlight w:val="none"/>
        </w:rPr>
      </w:pPr>
      <w:r>
        <w:rPr>
          <w:rFonts w:hint="eastAsia" w:cs="Times New Roman"/>
          <w:b/>
          <w:color w:val="auto"/>
          <w:sz w:val="24"/>
          <w:highlight w:val="none"/>
          <w:lang w:val="en-US" w:eastAsia="zh-CN"/>
        </w:rPr>
        <w:t>2.</w:t>
      </w:r>
      <w:r>
        <w:rPr>
          <w:rFonts w:hint="default" w:ascii="Times New Roman" w:hAnsi="Times New Roman" w:eastAsia="宋体" w:cs="Times New Roman"/>
          <w:b/>
          <w:color w:val="auto"/>
          <w:sz w:val="24"/>
          <w:highlight w:val="none"/>
        </w:rPr>
        <w:t>上表中明确可以提供承诺函的，供应商可以就所有承诺在一个承诺函中作承诺。</w:t>
      </w:r>
    </w:p>
    <w:p>
      <w:pPr>
        <w:pStyle w:val="2"/>
        <w:pageBreakBefore w:val="0"/>
        <w:kinsoku/>
        <w:wordWrap/>
        <w:overflowPunct/>
        <w:topLinePunct w:val="0"/>
        <w:bidi w:val="0"/>
        <w:spacing w:line="440" w:lineRule="atLeast"/>
        <w:ind w:left="0" w:leftChars="0" w:right="0" w:rightChars="0"/>
        <w:textAlignment w:val="auto"/>
        <w:rPr>
          <w:rFonts w:hint="default" w:ascii="Times New Roman" w:hAnsi="Times New Roman" w:eastAsia="宋体" w:cs="Times New Roman"/>
          <w:b/>
          <w:bCs w:val="0"/>
          <w:color w:val="auto"/>
          <w:kern w:val="44"/>
          <w:sz w:val="36"/>
          <w:szCs w:val="36"/>
          <w:highlight w:val="none"/>
        </w:rPr>
      </w:pPr>
    </w:p>
    <w:p>
      <w:pPr>
        <w:rPr>
          <w:rFonts w:hint="default" w:ascii="Times New Roman" w:hAnsi="Times New Roman" w:cs="Times New Roman"/>
          <w:color w:val="auto"/>
          <w:highlight w:val="none"/>
        </w:rPr>
      </w:pPr>
    </w:p>
    <w:p>
      <w:pPr>
        <w:pStyle w:val="2"/>
        <w:pageBreakBefore w:val="0"/>
        <w:kinsoku/>
        <w:wordWrap/>
        <w:overflowPunct/>
        <w:topLinePunct w:val="0"/>
        <w:bidi w:val="0"/>
        <w:spacing w:line="440" w:lineRule="atLeast"/>
        <w:ind w:left="0" w:leftChars="0" w:right="0" w:rightChars="0"/>
        <w:textAlignment w:val="auto"/>
        <w:rPr>
          <w:rFonts w:hint="default" w:ascii="Times New Roman" w:hAnsi="Times New Roman" w:eastAsia="宋体" w:cs="Times New Roman"/>
          <w:b w:val="0"/>
          <w:color w:val="auto"/>
          <w:kern w:val="44"/>
          <w:sz w:val="36"/>
          <w:szCs w:val="36"/>
          <w:highlight w:val="none"/>
        </w:rPr>
      </w:pPr>
      <w:r>
        <w:rPr>
          <w:rFonts w:hint="default" w:ascii="Times New Roman" w:hAnsi="Times New Roman" w:eastAsia="宋体" w:cs="Times New Roman"/>
          <w:b/>
          <w:bCs w:val="0"/>
          <w:color w:val="auto"/>
          <w:kern w:val="44"/>
          <w:sz w:val="36"/>
          <w:szCs w:val="36"/>
          <w:highlight w:val="none"/>
        </w:rPr>
        <w:t>第五章  供应商符合性（形式性）要求及通过标准</w:t>
      </w:r>
      <w:bookmarkEnd w:id="119"/>
      <w:bookmarkEnd w:id="120"/>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eastAsia="en-US" w:bidi="en-US"/>
              </w:rPr>
            </w:pPr>
            <w:r>
              <w:rPr>
                <w:rFonts w:hint="default" w:ascii="Times New Roman" w:hAnsi="Times New Roman" w:eastAsia="宋体" w:cs="Times New Roman"/>
                <w:color w:val="auto"/>
                <w:kern w:val="0"/>
                <w:sz w:val="24"/>
                <w:highlight w:val="none"/>
                <w:lang w:eastAsia="en-US" w:bidi="en-US"/>
              </w:rPr>
              <w:t>序号</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eastAsia="en-US" w:bidi="en-US"/>
              </w:rPr>
            </w:pPr>
            <w:r>
              <w:rPr>
                <w:rFonts w:hint="default" w:ascii="Times New Roman" w:hAnsi="Times New Roman" w:eastAsia="宋体" w:cs="Times New Roman"/>
                <w:color w:val="auto"/>
                <w:kern w:val="0"/>
                <w:sz w:val="24"/>
                <w:highlight w:val="none"/>
                <w:lang w:eastAsia="en-US" w:bidi="en-US"/>
              </w:rPr>
              <w:t>审查项目</w:t>
            </w:r>
          </w:p>
        </w:tc>
        <w:tc>
          <w:tcPr>
            <w:tcW w:w="46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eastAsia="en-US" w:bidi="en-US"/>
              </w:rPr>
            </w:pPr>
            <w:r>
              <w:rPr>
                <w:rFonts w:hint="default" w:ascii="Times New Roman" w:hAnsi="Times New Roman" w:eastAsia="宋体" w:cs="Times New Roman"/>
                <w:color w:val="auto"/>
                <w:kern w:val="0"/>
                <w:sz w:val="24"/>
                <w:highlight w:val="none"/>
                <w:lang w:bidi="en-US"/>
              </w:rPr>
              <w:t>通过</w:t>
            </w:r>
            <w:r>
              <w:rPr>
                <w:rFonts w:hint="default" w:ascii="Times New Roman" w:hAnsi="Times New Roman" w:eastAsia="宋体" w:cs="Times New Roman"/>
                <w:color w:val="auto"/>
                <w:kern w:val="0"/>
                <w:sz w:val="24"/>
                <w:highlight w:val="none"/>
                <w:lang w:eastAsia="en-US" w:bidi="en-US"/>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1</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eastAsia="en-US" w:bidi="en-US"/>
              </w:rPr>
            </w:pPr>
            <w:r>
              <w:rPr>
                <w:rFonts w:hint="default" w:ascii="Times New Roman" w:hAnsi="Times New Roman" w:eastAsia="宋体" w:cs="Times New Roman"/>
                <w:color w:val="auto"/>
                <w:kern w:val="0"/>
                <w:sz w:val="24"/>
                <w:highlight w:val="none"/>
                <w:lang w:eastAsia="en-US" w:bidi="en-US"/>
              </w:rPr>
              <w:t>响应文件正副本数量</w:t>
            </w:r>
          </w:p>
        </w:tc>
        <w:tc>
          <w:tcPr>
            <w:tcW w:w="46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2</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eastAsia="zh-CN" w:bidi="en-US"/>
              </w:rPr>
            </w:pPr>
            <w:r>
              <w:rPr>
                <w:rFonts w:hint="default" w:ascii="Times New Roman" w:hAnsi="Times New Roman" w:eastAsia="宋体" w:cs="Times New Roman"/>
                <w:color w:val="auto"/>
                <w:kern w:val="0"/>
                <w:sz w:val="24"/>
                <w:highlight w:val="none"/>
                <w:lang w:bidi="en-US"/>
              </w:rPr>
              <w:t>响应文件签署、</w:t>
            </w:r>
            <w:r>
              <w:rPr>
                <w:rFonts w:hint="default" w:ascii="Times New Roman" w:hAnsi="Times New Roman" w:eastAsia="宋体" w:cs="Times New Roman"/>
                <w:color w:val="auto"/>
                <w:kern w:val="0"/>
                <w:sz w:val="24"/>
                <w:highlight w:val="none"/>
                <w:lang w:eastAsia="zh-CN" w:bidi="en-US"/>
              </w:rPr>
              <w:t>盖单位公章、资质</w:t>
            </w:r>
          </w:p>
        </w:tc>
        <w:tc>
          <w:tcPr>
            <w:tcW w:w="46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3</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响应文件组成</w:t>
            </w:r>
          </w:p>
        </w:tc>
        <w:tc>
          <w:tcPr>
            <w:tcW w:w="46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4</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响应文件的格式、语言、计量单位、报价货币、知识产权、有效期等</w:t>
            </w:r>
          </w:p>
        </w:tc>
        <w:tc>
          <w:tcPr>
            <w:tcW w:w="467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0" w:firstLineChars="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5</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center"/>
              <w:textAlignment w:val="auto"/>
              <w:outlineLvl w:val="9"/>
              <w:rPr>
                <w:rFonts w:hint="default" w:ascii="Times New Roman" w:hAnsi="Times New Roman" w:eastAsia="宋体" w:cs="Times New Roman"/>
                <w:color w:val="auto"/>
                <w:kern w:val="0"/>
                <w:sz w:val="24"/>
                <w:highlight w:val="none"/>
                <w:lang w:bidi="en-US"/>
              </w:rPr>
            </w:pPr>
            <w:r>
              <w:rPr>
                <w:rFonts w:hint="default" w:ascii="Times New Roman" w:hAnsi="Times New Roman" w:eastAsia="宋体" w:cs="Times New Roman"/>
                <w:color w:val="auto"/>
                <w:kern w:val="0"/>
                <w:sz w:val="24"/>
                <w:highlight w:val="none"/>
                <w:lang w:bidi="en-US"/>
              </w:rPr>
              <w:t>响应文件报价</w:t>
            </w:r>
          </w:p>
        </w:tc>
        <w:tc>
          <w:tcPr>
            <w:tcW w:w="4678" w:type="dxa"/>
            <w:noWrap w:val="0"/>
            <w:vAlign w:val="center"/>
          </w:tcPr>
          <w:p>
            <w:pPr>
              <w:pageBreakBefore w:val="0"/>
              <w:kinsoku/>
              <w:wordWrap/>
              <w:overflowPunct/>
              <w:topLinePunct w:val="0"/>
              <w:bidi w:val="0"/>
              <w:spacing w:beforeAutospacing="0" w:afterAutospacing="0" w:line="440" w:lineRule="atLeast"/>
              <w:ind w:left="0" w:leftChars="0" w:right="0" w:rightChars="0" w:firstLine="480" w:firstLineChars="200"/>
              <w:jc w:val="left"/>
              <w:textAlignment w:val="auto"/>
              <w:rPr>
                <w:rFonts w:hint="default" w:ascii="Times New Roman" w:hAnsi="Times New Roman" w:eastAsia="宋体" w:cs="Times New Roman"/>
                <w:color w:val="auto"/>
                <w:kern w:val="0"/>
                <w:sz w:val="24"/>
                <w:highlight w:val="none"/>
                <w:lang w:val="en-US" w:eastAsia="zh-CN" w:bidi="en-US"/>
              </w:rPr>
            </w:pPr>
            <w:r>
              <w:rPr>
                <w:rFonts w:hint="default" w:ascii="Times New Roman" w:hAnsi="Times New Roman" w:eastAsia="宋体" w:cs="Times New Roman"/>
                <w:color w:val="auto"/>
                <w:kern w:val="0"/>
                <w:sz w:val="24"/>
                <w:highlight w:val="none"/>
                <w:lang w:bidi="en-US"/>
              </w:rPr>
              <w:t>不超过</w:t>
            </w:r>
            <w:r>
              <w:rPr>
                <w:rFonts w:hint="default" w:ascii="Times New Roman" w:hAnsi="Times New Roman" w:eastAsia="宋体" w:cs="Times New Roman"/>
                <w:color w:val="auto"/>
                <w:kern w:val="0"/>
                <w:sz w:val="24"/>
                <w:highlight w:val="none"/>
                <w:lang w:eastAsia="zh-CN" w:bidi="en-US"/>
              </w:rPr>
              <w:t>询价</w:t>
            </w:r>
            <w:r>
              <w:rPr>
                <w:rFonts w:hint="default" w:ascii="Times New Roman" w:hAnsi="Times New Roman" w:eastAsia="宋体" w:cs="Times New Roman"/>
                <w:color w:val="auto"/>
                <w:kern w:val="0"/>
                <w:sz w:val="24"/>
                <w:highlight w:val="none"/>
                <w:lang w:bidi="en-US"/>
              </w:rPr>
              <w:t>文件预算金额或最高限价</w:t>
            </w:r>
            <w:r>
              <w:rPr>
                <w:rFonts w:hint="default" w:ascii="Times New Roman" w:hAnsi="Times New Roman" w:eastAsia="宋体" w:cs="Times New Roman"/>
                <w:color w:val="auto"/>
                <w:kern w:val="0"/>
                <w:sz w:val="24"/>
                <w:highlight w:val="none"/>
                <w:lang w:eastAsia="zh-CN" w:bidi="en-US"/>
              </w:rPr>
              <w:t>。</w:t>
            </w:r>
          </w:p>
        </w:tc>
      </w:tr>
    </w:tbl>
    <w:p>
      <w:pPr>
        <w:pStyle w:val="2"/>
        <w:pageBreakBefore w:val="0"/>
        <w:numPr>
          <w:ilvl w:val="0"/>
          <w:numId w:val="0"/>
        </w:numPr>
        <w:kinsoku/>
        <w:wordWrap/>
        <w:overflowPunct/>
        <w:topLinePunct w:val="0"/>
        <w:bidi w:val="0"/>
        <w:spacing w:line="440" w:lineRule="atLeast"/>
        <w:ind w:leftChars="0" w:right="0" w:rightChars="0"/>
        <w:jc w:val="both"/>
        <w:textAlignment w:val="auto"/>
        <w:rPr>
          <w:rFonts w:hint="default" w:ascii="Times New Roman" w:hAnsi="Times New Roman" w:eastAsia="宋体" w:cs="Times New Roman"/>
          <w:b/>
          <w:bCs/>
          <w:color w:val="auto"/>
          <w:highlight w:val="none"/>
        </w:rPr>
      </w:pPr>
    </w:p>
    <w:p>
      <w:pPr>
        <w:pStyle w:val="2"/>
        <w:pageBreakBefore w:val="0"/>
        <w:numPr>
          <w:ilvl w:val="0"/>
          <w:numId w:val="0"/>
        </w:numPr>
        <w:kinsoku/>
        <w:wordWrap/>
        <w:overflowPunct/>
        <w:topLinePunct w:val="0"/>
        <w:bidi w:val="0"/>
        <w:spacing w:line="440" w:lineRule="atLeast"/>
        <w:ind w:leftChars="0" w:right="0" w:rightChars="0"/>
        <w:jc w:val="both"/>
        <w:textAlignment w:val="auto"/>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9"/>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9"/>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9"/>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9"/>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17"/>
        <w:rPr>
          <w:rFonts w:hint="default" w:ascii="Times New Roman" w:hAnsi="Times New Roman" w:eastAsia="宋体" w:cs="Times New Roman"/>
          <w:b/>
          <w:bCs/>
          <w:color w:val="auto"/>
          <w:highlight w:val="none"/>
        </w:rPr>
      </w:pPr>
    </w:p>
    <w:p>
      <w:pPr>
        <w:pStyle w:val="17"/>
        <w:rPr>
          <w:rFonts w:hint="default" w:ascii="Times New Roman" w:hAnsi="Times New Roman" w:eastAsia="宋体" w:cs="Times New Roman"/>
          <w:b/>
          <w:bCs/>
          <w:color w:val="auto"/>
          <w:highlight w:val="none"/>
        </w:rPr>
      </w:pPr>
    </w:p>
    <w:p>
      <w:pPr>
        <w:pStyle w:val="17"/>
        <w:rPr>
          <w:rFonts w:hint="default" w:ascii="Times New Roman" w:hAnsi="Times New Roman" w:eastAsia="宋体" w:cs="Times New Roman"/>
          <w:b/>
          <w:bCs/>
          <w:color w:val="auto"/>
          <w:highlight w:val="none"/>
        </w:rPr>
      </w:pPr>
    </w:p>
    <w:p>
      <w:pPr>
        <w:pStyle w:val="9"/>
        <w:rPr>
          <w:rFonts w:hint="default" w:ascii="Times New Roman" w:hAnsi="Times New Roman" w:eastAsia="宋体" w:cs="Times New Roman"/>
          <w:b/>
          <w:bCs/>
          <w:color w:val="auto"/>
          <w:highlight w:val="none"/>
        </w:rPr>
      </w:pPr>
    </w:p>
    <w:p>
      <w:pPr>
        <w:rPr>
          <w:rFonts w:hint="default" w:ascii="Times New Roman" w:hAnsi="Times New Roman" w:eastAsia="宋体" w:cs="Times New Roman"/>
          <w:b/>
          <w:bCs/>
          <w:color w:val="auto"/>
          <w:highlight w:val="none"/>
        </w:rPr>
      </w:pPr>
    </w:p>
    <w:p>
      <w:pPr>
        <w:pStyle w:val="2"/>
        <w:pageBreakBefore w:val="0"/>
        <w:numPr>
          <w:ilvl w:val="0"/>
          <w:numId w:val="0"/>
        </w:numPr>
        <w:kinsoku/>
        <w:wordWrap/>
        <w:overflowPunct/>
        <w:topLinePunct w:val="0"/>
        <w:bidi w:val="0"/>
        <w:spacing w:line="440" w:lineRule="atLeast"/>
        <w:ind w:leftChars="0" w:right="0" w:rightChars="0"/>
        <w:jc w:val="both"/>
        <w:textAlignment w:val="auto"/>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b/>
          <w:bCs/>
          <w:color w:val="auto"/>
          <w:sz w:val="36"/>
          <w:szCs w:val="36"/>
          <w:highlight w:val="none"/>
        </w:rPr>
        <w:t>第</w:t>
      </w:r>
      <w:r>
        <w:rPr>
          <w:rFonts w:hint="default" w:ascii="Times New Roman" w:hAnsi="Times New Roman" w:eastAsia="宋体" w:cs="Times New Roman"/>
          <w:b/>
          <w:bCs/>
          <w:color w:val="auto"/>
          <w:sz w:val="36"/>
          <w:szCs w:val="36"/>
          <w:highlight w:val="none"/>
          <w:lang w:eastAsia="zh-CN"/>
        </w:rPr>
        <w:t>六</w:t>
      </w:r>
      <w:r>
        <w:rPr>
          <w:rFonts w:hint="default" w:ascii="Times New Roman" w:hAnsi="Times New Roman" w:eastAsia="宋体" w:cs="Times New Roman"/>
          <w:b/>
          <w:bCs/>
          <w:color w:val="auto"/>
          <w:sz w:val="36"/>
          <w:szCs w:val="36"/>
          <w:highlight w:val="none"/>
        </w:rPr>
        <w:t xml:space="preserve">章 </w:t>
      </w:r>
      <w:r>
        <w:rPr>
          <w:rFonts w:hint="default" w:ascii="Times New Roman" w:hAnsi="Times New Roman" w:eastAsia="宋体" w:cs="Times New Roman"/>
          <w:color w:val="auto"/>
          <w:sz w:val="36"/>
          <w:szCs w:val="36"/>
          <w:highlight w:val="none"/>
        </w:rPr>
        <w:t>询价项目技术、服务、采购合同内容条款及其他商务要求</w:t>
      </w:r>
    </w:p>
    <w:p>
      <w:pPr>
        <w:pStyle w:val="3"/>
        <w:pageBreakBefore w:val="0"/>
        <w:kinsoku/>
        <w:wordWrap/>
        <w:overflowPunct/>
        <w:topLinePunct w:val="0"/>
        <w:autoSpaceDE/>
        <w:autoSpaceDN/>
        <w:bidi w:val="0"/>
        <w:adjustRightInd/>
        <w:snapToGrid/>
        <w:spacing w:before="0" w:after="0" w:line="360" w:lineRule="auto"/>
        <w:ind w:left="0" w:leftChars="0" w:right="0" w:rightChars="0"/>
        <w:jc w:val="center"/>
        <w:textAlignment w:val="auto"/>
        <w:rPr>
          <w:rFonts w:hint="eastAsia" w:ascii="Times New Roman" w:hAnsi="Times New Roman" w:eastAsia="宋体" w:cs="Times New Roman"/>
          <w:b/>
          <w:bCs/>
          <w:color w:val="auto"/>
          <w:sz w:val="24"/>
          <w:szCs w:val="24"/>
          <w:highlight w:val="none"/>
          <w:lang w:eastAsia="zh-CN"/>
        </w:rPr>
      </w:pPr>
      <w:bookmarkStart w:id="121" w:name="_Toc7833"/>
      <w:r>
        <w:rPr>
          <w:rFonts w:hint="eastAsia" w:ascii="Times New Roman" w:hAnsi="Times New Roman" w:eastAsia="宋体" w:cs="Times New Roman"/>
          <w:b/>
          <w:bCs/>
          <w:color w:val="auto"/>
          <w:highlight w:val="none"/>
        </w:rPr>
        <w:t>一、基本情况</w:t>
      </w:r>
      <w:r>
        <w:rPr>
          <w:rFonts w:hint="eastAsia" w:ascii="Times New Roman" w:hAnsi="Times New Roman" w:eastAsia="宋体" w:cs="Times New Roman"/>
          <w:b/>
          <w:bCs/>
          <w:color w:val="auto"/>
          <w:highlight w:val="none"/>
          <w:lang w:eastAsia="zh-CN"/>
        </w:rPr>
        <w:t>（实质性要求</w:t>
      </w:r>
      <w:r>
        <w:rPr>
          <w:rFonts w:hint="eastAsia" w:ascii="Times New Roman" w:hAnsi="Times New Roman" w:eastAsia="宋体" w:cs="Times New Roman"/>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beforeAutospacing="0" w:line="440" w:lineRule="exact"/>
        <w:ind w:right="0" w:rightChars="0"/>
        <w:textAlignment w:val="auto"/>
        <w:outlineLvl w:val="9"/>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eastAsia="zh-CN"/>
        </w:rPr>
        <w:t>（一）项目名称</w:t>
      </w:r>
      <w:r>
        <w:rPr>
          <w:rFonts w:hint="eastAsia" w:ascii="Times New Roman" w:hAnsi="Times New Roman" w:eastAsia="宋体" w:cs="Times New Roman"/>
          <w:b/>
          <w:bCs/>
          <w:color w:val="auto"/>
          <w:sz w:val="24"/>
          <w:szCs w:val="24"/>
          <w:highlight w:val="none"/>
        </w:rPr>
        <w:t>：</w:t>
      </w:r>
      <w:r>
        <w:rPr>
          <w:rFonts w:hint="eastAsia" w:ascii="Times New Roman" w:hAnsi="Times New Roman" w:eastAsia="宋体" w:cs="Times New Roman"/>
          <w:b/>
          <w:bCs/>
          <w:color w:val="auto"/>
          <w:sz w:val="24"/>
          <w:szCs w:val="24"/>
          <w:highlight w:val="none"/>
          <w:lang w:val="en-US" w:eastAsia="zh-CN"/>
        </w:rPr>
        <w:t>夹江县“</w:t>
      </w:r>
      <w:r>
        <w:rPr>
          <w:rFonts w:hint="eastAsia" w:cs="Times New Roman"/>
          <w:b/>
          <w:bCs/>
          <w:color w:val="auto"/>
          <w:sz w:val="24"/>
          <w:szCs w:val="24"/>
          <w:highlight w:val="none"/>
          <w:lang w:val="en-US" w:eastAsia="zh-CN"/>
        </w:rPr>
        <w:t>6·14</w:t>
      </w:r>
      <w:r>
        <w:rPr>
          <w:rFonts w:hint="eastAsia" w:ascii="Times New Roman" w:hAnsi="Times New Roman" w:eastAsia="宋体" w:cs="Times New Roman"/>
          <w:b/>
          <w:bCs/>
          <w:color w:val="auto"/>
          <w:sz w:val="24"/>
          <w:szCs w:val="24"/>
          <w:highlight w:val="none"/>
          <w:lang w:val="en-US" w:eastAsia="zh-CN"/>
        </w:rPr>
        <w:t>”非法处置工业固体废物生态</w:t>
      </w:r>
      <w:r>
        <w:rPr>
          <w:rFonts w:hint="eastAsia" w:cs="Times New Roman"/>
          <w:b/>
          <w:bCs/>
          <w:color w:val="auto"/>
          <w:sz w:val="24"/>
          <w:szCs w:val="24"/>
          <w:highlight w:val="none"/>
          <w:lang w:val="en-US" w:eastAsia="zh-CN"/>
        </w:rPr>
        <w:t>环境</w:t>
      </w:r>
      <w:r>
        <w:rPr>
          <w:rFonts w:hint="eastAsia" w:ascii="Times New Roman" w:hAnsi="Times New Roman" w:eastAsia="宋体" w:cs="Times New Roman"/>
          <w:b/>
          <w:bCs/>
          <w:color w:val="auto"/>
          <w:sz w:val="24"/>
          <w:szCs w:val="24"/>
          <w:highlight w:val="none"/>
          <w:lang w:val="en-US" w:eastAsia="zh-CN"/>
        </w:rPr>
        <w:t>损害鉴定</w:t>
      </w:r>
      <w:r>
        <w:rPr>
          <w:rFonts w:hint="eastAsia" w:cs="Times New Roman"/>
          <w:b/>
          <w:bCs/>
          <w:color w:val="auto"/>
          <w:sz w:val="24"/>
          <w:szCs w:val="24"/>
          <w:highlight w:val="none"/>
          <w:lang w:val="en-US" w:eastAsia="zh-CN"/>
        </w:rPr>
        <w:t>评估</w:t>
      </w:r>
      <w:r>
        <w:rPr>
          <w:rFonts w:hint="eastAsia" w:ascii="Times New Roman" w:hAnsi="Times New Roman" w:eastAsia="宋体" w:cs="Times New Roman"/>
          <w:b/>
          <w:bCs/>
          <w:color w:val="auto"/>
          <w:sz w:val="24"/>
          <w:szCs w:val="24"/>
          <w:highlight w:val="none"/>
          <w:lang w:val="en-US" w:eastAsia="zh-CN"/>
        </w:rPr>
        <w:t>项目</w:t>
      </w:r>
    </w:p>
    <w:p>
      <w:pPr>
        <w:keepNext w:val="0"/>
        <w:keepLines w:val="0"/>
        <w:pageBreakBefore w:val="0"/>
        <w:kinsoku/>
        <w:wordWrap/>
        <w:overflowPunct/>
        <w:topLinePunct w:val="0"/>
        <w:autoSpaceDE/>
        <w:autoSpaceDN/>
        <w:bidi w:val="0"/>
        <w:adjustRightInd/>
        <w:snapToGrid/>
        <w:spacing w:beforeAutospacing="0" w:line="440" w:lineRule="exact"/>
        <w:ind w:right="0" w:rightChars="0"/>
        <w:textAlignment w:val="auto"/>
        <w:outlineLvl w:val="9"/>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（二）</w:t>
      </w:r>
      <w:r>
        <w:rPr>
          <w:rFonts w:hint="eastAsia" w:ascii="Times New Roman" w:hAnsi="Times New Roman" w:eastAsia="宋体" w:cs="Times New Roman"/>
          <w:b/>
          <w:bCs/>
          <w:color w:val="auto"/>
          <w:sz w:val="24"/>
          <w:szCs w:val="24"/>
          <w:highlight w:val="none"/>
          <w:lang w:val="en-US" w:eastAsia="zh-CN"/>
        </w:rPr>
        <w:t>项目预算（最高限价）：29万元。</w:t>
      </w:r>
    </w:p>
    <w:p>
      <w:pPr>
        <w:keepNext w:val="0"/>
        <w:keepLines w:val="0"/>
        <w:pageBreakBefore w:val="0"/>
        <w:kinsoku/>
        <w:wordWrap/>
        <w:overflowPunct/>
        <w:topLinePunct w:val="0"/>
        <w:autoSpaceDE/>
        <w:autoSpaceDN/>
        <w:bidi w:val="0"/>
        <w:adjustRightInd/>
        <w:snapToGrid/>
        <w:spacing w:beforeAutospacing="0" w:line="440" w:lineRule="exact"/>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cs="Times New Roman"/>
          <w:b/>
          <w:bCs/>
          <w:color w:val="auto"/>
          <w:sz w:val="24"/>
          <w:szCs w:val="24"/>
          <w:highlight w:val="none"/>
          <w:lang w:val="en-US" w:eastAsia="zh-CN"/>
        </w:rPr>
        <w:t>（三）</w:t>
      </w:r>
      <w:r>
        <w:rPr>
          <w:rFonts w:hint="eastAsia" w:ascii="Times New Roman" w:hAnsi="Times New Roman" w:eastAsia="宋体" w:cs="Times New Roman"/>
          <w:b/>
          <w:bCs/>
          <w:color w:val="auto"/>
          <w:sz w:val="24"/>
          <w:szCs w:val="24"/>
          <w:highlight w:val="none"/>
          <w:lang w:val="en-US" w:eastAsia="zh-CN"/>
        </w:rPr>
        <w:t>评审方法为：采用最低评标价法。</w:t>
      </w:r>
    </w:p>
    <w:p>
      <w:pPr>
        <w:keepNext w:val="0"/>
        <w:keepLines w:val="0"/>
        <w:pageBreakBefore w:val="0"/>
        <w:kinsoku/>
        <w:wordWrap/>
        <w:overflowPunct/>
        <w:topLinePunct w:val="0"/>
        <w:autoSpaceDE/>
        <w:autoSpaceDN/>
        <w:bidi w:val="0"/>
        <w:adjustRightInd/>
        <w:snapToGrid/>
        <w:spacing w:beforeAutospacing="0" w:line="440" w:lineRule="exact"/>
        <w:ind w:right="0" w:rightChars="0"/>
        <w:textAlignment w:val="auto"/>
        <w:outlineLvl w:val="9"/>
        <w:rPr>
          <w:rFonts w:hint="eastAsia"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eastAsia="zh-CN"/>
        </w:rPr>
        <w:t>（四）</w:t>
      </w:r>
      <w:r>
        <w:rPr>
          <w:rFonts w:hint="eastAsia" w:ascii="Times New Roman" w:hAnsi="Times New Roman" w:eastAsia="宋体" w:cs="Times New Roman"/>
          <w:b/>
          <w:bCs/>
          <w:color w:val="auto"/>
          <w:sz w:val="24"/>
          <w:szCs w:val="24"/>
          <w:highlight w:val="none"/>
        </w:rPr>
        <w:t>项目</w:t>
      </w:r>
      <w:r>
        <w:rPr>
          <w:rFonts w:hint="eastAsia" w:ascii="Times New Roman" w:hAnsi="Times New Roman" w:eastAsia="宋体" w:cs="Times New Roman"/>
          <w:b/>
          <w:bCs/>
          <w:color w:val="auto"/>
          <w:sz w:val="24"/>
          <w:szCs w:val="24"/>
          <w:highlight w:val="none"/>
          <w:lang w:eastAsia="zh-CN"/>
        </w:rPr>
        <w:t>情况</w:t>
      </w:r>
      <w:r>
        <w:rPr>
          <w:rFonts w:hint="eastAsia" w:cs="Times New Roman"/>
          <w:b/>
          <w:bCs/>
          <w:color w:val="auto"/>
          <w:sz w:val="24"/>
          <w:szCs w:val="24"/>
          <w:highlight w:val="none"/>
          <w:lang w:eastAsia="zh-CN"/>
        </w:rPr>
        <w:t>及要求</w:t>
      </w:r>
      <w:r>
        <w:rPr>
          <w:rFonts w:hint="eastAsia" w:ascii="Times New Roman" w:hAnsi="Times New Roman" w:eastAsia="宋体" w:cs="Times New Roman"/>
          <w:b/>
          <w:bCs/>
          <w:color w:val="auto"/>
          <w:sz w:val="24"/>
          <w:szCs w:val="24"/>
          <w:highlight w:val="none"/>
        </w:rPr>
        <w:t>：</w:t>
      </w:r>
    </w:p>
    <w:p>
      <w:pPr>
        <w:keepNext w:val="0"/>
        <w:keepLines w:val="0"/>
        <w:pageBreakBefore w:val="0"/>
        <w:kinsoku/>
        <w:wordWrap/>
        <w:overflowPunct/>
        <w:topLinePunct w:val="0"/>
        <w:autoSpaceDE/>
        <w:autoSpaceDN/>
        <w:bidi w:val="0"/>
        <w:adjustRightInd/>
        <w:snapToGrid/>
        <w:spacing w:beforeAutospacing="0" w:line="440" w:lineRule="exact"/>
        <w:ind w:left="0" w:leftChars="0" w:right="0" w:rightChars="0" w:firstLine="480" w:firstLineChars="200"/>
        <w:textAlignment w:val="auto"/>
        <w:outlineLvl w:val="9"/>
        <w:rPr>
          <w:rFonts w:hint="eastAsia" w:ascii="宋体" w:hAnsi="宋体" w:eastAsia="宋体" w:cs="宋体"/>
          <w:b/>
          <w:bCs/>
          <w:color w:val="auto"/>
          <w:kern w:val="2"/>
          <w:sz w:val="24"/>
          <w:szCs w:val="24"/>
          <w:highlight w:val="yellow"/>
          <w:lang w:val="en-US" w:eastAsia="zh-CN" w:bidi="ar-SA"/>
        </w:rPr>
      </w:pPr>
      <w:r>
        <w:rPr>
          <w:rFonts w:hint="eastAsia" w:ascii="宋体" w:hAnsi="宋体" w:eastAsia="宋体" w:cs="宋体"/>
          <w:b w:val="0"/>
          <w:bCs w:val="0"/>
          <w:color w:val="auto"/>
          <w:kern w:val="2"/>
          <w:sz w:val="24"/>
          <w:szCs w:val="24"/>
          <w:highlight w:val="yellow"/>
          <w:lang w:val="en-US" w:eastAsia="zh-CN" w:bidi="ar-SA"/>
        </w:rPr>
        <w:t>根据目前的调查情况，夹江县某农场存在非法填埋工业固体废物的违法行为，</w:t>
      </w:r>
      <w:r>
        <w:rPr>
          <w:rFonts w:hint="eastAsia" w:ascii="宋体" w:hAnsi="宋体" w:cs="宋体"/>
          <w:b w:val="0"/>
          <w:bCs w:val="0"/>
          <w:color w:val="auto"/>
          <w:kern w:val="2"/>
          <w:sz w:val="24"/>
          <w:szCs w:val="24"/>
          <w:highlight w:val="yellow"/>
          <w:lang w:val="en-US" w:eastAsia="zh-CN" w:bidi="ar-SA"/>
        </w:rPr>
        <w:t>固体废物堆存</w:t>
      </w:r>
      <w:r>
        <w:rPr>
          <w:rFonts w:hint="eastAsia" w:ascii="宋体" w:hAnsi="宋体" w:eastAsia="宋体" w:cs="宋体"/>
          <w:b w:val="0"/>
          <w:bCs w:val="0"/>
          <w:color w:val="auto"/>
          <w:kern w:val="2"/>
          <w:sz w:val="24"/>
          <w:szCs w:val="24"/>
          <w:highlight w:val="yellow"/>
          <w:lang w:val="en-US" w:eastAsia="zh-CN" w:bidi="ar-SA"/>
        </w:rPr>
        <w:t>面积约10亩（初步估算面积，最终面积可能有增减）。填埋的固体废物主要来源为某环保公司洗砂污泥、某化工公司工业污泥、某泡菜企业污泥及多家工业园区的污水处理厂污泥，共计约4500吨（初步估算总量，最终总量可能有增减），堆存物目前处于混合状态，未做清挖等任何处理，自2025年4月起堆存至今。</w:t>
      </w:r>
      <w:r>
        <w:rPr>
          <w:rFonts w:hint="eastAsia" w:ascii="宋体" w:hAnsi="宋体" w:eastAsia="宋体" w:cs="宋体"/>
          <w:b/>
          <w:bCs/>
          <w:color w:val="auto"/>
          <w:kern w:val="2"/>
          <w:sz w:val="24"/>
          <w:szCs w:val="24"/>
          <w:highlight w:val="yellow"/>
          <w:lang w:val="en-US" w:eastAsia="zh-CN" w:bidi="ar-SA"/>
        </w:rPr>
        <w:t>其他数据尚不明确，若有疑问可至现场</w:t>
      </w:r>
      <w:r>
        <w:rPr>
          <w:rFonts w:hint="eastAsia" w:ascii="宋体" w:hAnsi="宋体" w:cs="宋体"/>
          <w:b/>
          <w:bCs/>
          <w:color w:val="auto"/>
          <w:kern w:val="2"/>
          <w:sz w:val="24"/>
          <w:szCs w:val="24"/>
          <w:highlight w:val="yellow"/>
          <w:lang w:val="en-US" w:eastAsia="zh-CN" w:bidi="ar-SA"/>
        </w:rPr>
        <w:t>踏勘</w:t>
      </w:r>
      <w:r>
        <w:rPr>
          <w:rFonts w:hint="eastAsia" w:ascii="宋体" w:hAnsi="宋体" w:eastAsia="宋体" w:cs="宋体"/>
          <w:b/>
          <w:bCs/>
          <w:color w:val="auto"/>
          <w:kern w:val="2"/>
          <w:sz w:val="24"/>
          <w:szCs w:val="24"/>
          <w:highlight w:val="yellow"/>
          <w:lang w:val="en-US" w:eastAsia="zh-CN" w:bidi="ar-SA"/>
        </w:rPr>
        <w:t>（联系人：陈老师，0833-5751963）。</w:t>
      </w:r>
    </w:p>
    <w:p>
      <w:pPr>
        <w:keepNext w:val="0"/>
        <w:keepLines w:val="0"/>
        <w:pageBreakBefore w:val="0"/>
        <w:kinsoku/>
        <w:wordWrap/>
        <w:overflowPunct/>
        <w:topLinePunct w:val="0"/>
        <w:autoSpaceDE/>
        <w:autoSpaceDN/>
        <w:bidi w:val="0"/>
        <w:adjustRightInd/>
        <w:snapToGrid/>
        <w:spacing w:beforeAutospacing="0" w:line="440" w:lineRule="exact"/>
        <w:ind w:left="0" w:leftChars="0" w:right="0" w:rightChars="0" w:firstLine="480" w:firstLineChars="200"/>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中标供应商应</w:t>
      </w:r>
      <w:r>
        <w:rPr>
          <w:rFonts w:hint="eastAsia" w:ascii="宋体" w:hAnsi="宋体" w:cs="宋体"/>
          <w:b w:val="0"/>
          <w:bCs w:val="0"/>
          <w:color w:val="auto"/>
          <w:kern w:val="2"/>
          <w:sz w:val="24"/>
          <w:szCs w:val="24"/>
          <w:highlight w:val="none"/>
          <w:lang w:val="en-US" w:eastAsia="zh-CN" w:bidi="ar-SA"/>
        </w:rPr>
        <w:t>按照</w:t>
      </w:r>
      <w:r>
        <w:rPr>
          <w:rFonts w:hint="eastAsia" w:ascii="宋体" w:hAnsi="宋体" w:eastAsia="宋体" w:cs="宋体"/>
          <w:b w:val="0"/>
          <w:bCs w:val="0"/>
          <w:color w:val="auto"/>
          <w:kern w:val="2"/>
          <w:sz w:val="24"/>
          <w:szCs w:val="24"/>
          <w:highlight w:val="none"/>
          <w:lang w:val="en-US" w:eastAsia="zh-CN" w:bidi="ar-SA"/>
        </w:rPr>
        <w:t>《中华人民共和国固体废物污染环境防治法》、</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危险废物鉴别标准通则》及《危险废物鉴别技术规范》等相关规范，</w:t>
      </w:r>
      <w:r>
        <w:rPr>
          <w:rFonts w:hint="eastAsia" w:ascii="宋体" w:hAnsi="宋体" w:eastAsia="宋体" w:cs="宋体"/>
          <w:b/>
          <w:bCs/>
          <w:color w:val="auto"/>
          <w:kern w:val="2"/>
          <w:sz w:val="24"/>
          <w:szCs w:val="24"/>
          <w:highlight w:val="yellow"/>
          <w:u w:val="single"/>
          <w:lang w:val="en-US" w:eastAsia="zh-CN" w:bidi="ar-SA"/>
        </w:rPr>
        <w:t>通过开展现场调查、数据收集、数据分析、取样开展固体废物鉴别，明确工业固体废物性质</w:t>
      </w:r>
      <w:r>
        <w:rPr>
          <w:rFonts w:hint="eastAsia" w:ascii="宋体" w:hAnsi="宋体" w:cs="宋体"/>
          <w:b/>
          <w:bCs/>
          <w:color w:val="auto"/>
          <w:kern w:val="2"/>
          <w:sz w:val="24"/>
          <w:szCs w:val="24"/>
          <w:highlight w:val="yellow"/>
          <w:u w:val="single"/>
          <w:lang w:val="en-US" w:eastAsia="zh-CN" w:bidi="ar-SA"/>
        </w:rPr>
        <w:t>（是危险废物还是一般工业固体废物）</w:t>
      </w:r>
      <w:r>
        <w:rPr>
          <w:rFonts w:hint="eastAsia" w:ascii="宋体" w:hAnsi="宋体" w:cs="宋体"/>
          <w:b w:val="0"/>
          <w:bCs w:val="0"/>
          <w:color w:val="auto"/>
          <w:kern w:val="2"/>
          <w:sz w:val="24"/>
          <w:szCs w:val="24"/>
          <w:highlight w:val="none"/>
          <w:lang w:val="en-US" w:eastAsia="zh-CN" w:bidi="ar-SA"/>
        </w:rPr>
        <w:t>；根据</w:t>
      </w:r>
      <w:r>
        <w:rPr>
          <w:rFonts w:hint="eastAsia" w:ascii="宋体" w:hAnsi="宋体" w:eastAsia="宋体" w:cs="宋体"/>
          <w:b w:val="0"/>
          <w:bCs w:val="0"/>
          <w:color w:val="auto"/>
          <w:kern w:val="2"/>
          <w:sz w:val="24"/>
          <w:szCs w:val="24"/>
          <w:highlight w:val="none"/>
          <w:lang w:val="en-US" w:eastAsia="zh-CN" w:bidi="ar-SA"/>
        </w:rPr>
        <w:t>固体废物鉴别结果，按照《生态损害赔偿管理规定》、</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"http://www.mee.gov.cn/ywgz/fgbz/bz/bzwb/other/qt/202012/t20201231_815714.shtml"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《生态环境损害鉴定评估技术指南 总纲和关键环节 第1部分：总纲》</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"http://www.mee.gov.cn/ywgz/fgbz/bz/bzwb/other/qt/202012/t20201231_815716.shtml"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《生态环境损害鉴定评估技术指南 总纲和关键环节 第2部分：损害调查》</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"http://www.mee.gov.cn/ywgz/fgbz/bz/bzwb/other/qt/202012/t20201231_815717.shtml"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《生态环境损害鉴定评估技术指南 环境要素 第1部分：土壤和地下水》</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"http://www.mee.gov.cn/ywgz/fgbz/bz/bzwb/other/qt/202012/t20201231_815723.shtml"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lang w:val="en-US" w:eastAsia="zh-CN" w:bidi="ar-SA"/>
        </w:rPr>
        <w:t>生态环境损害鉴定评估技术指南 基础方法 第2部分：水污染虚拟治理成本法》</w:t>
      </w:r>
      <w:r>
        <w:rPr>
          <w:rFonts w:hint="eastAsia" w:ascii="宋体" w:hAnsi="宋体" w:eastAsia="宋体" w:cs="宋体"/>
          <w:b w:val="0"/>
          <w:bCs w:val="0"/>
          <w:color w:val="auto"/>
          <w:kern w:val="2"/>
          <w:sz w:val="24"/>
          <w:szCs w:val="24"/>
          <w:highlight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等相关规范，</w:t>
      </w:r>
      <w:r>
        <w:rPr>
          <w:rFonts w:hint="eastAsia" w:ascii="宋体" w:hAnsi="宋体" w:eastAsia="宋体" w:cs="宋体"/>
          <w:b/>
          <w:bCs/>
          <w:color w:val="auto"/>
          <w:kern w:val="2"/>
          <w:sz w:val="24"/>
          <w:szCs w:val="24"/>
          <w:highlight w:val="yellow"/>
          <w:u w:val="single"/>
          <w:lang w:val="en-US" w:eastAsia="zh-CN" w:bidi="ar-SA"/>
        </w:rPr>
        <w:t>分别对倾倒点土壤和地下水生态环境损害状况进行调查</w:t>
      </w:r>
      <w:r>
        <w:rPr>
          <w:rFonts w:hint="eastAsia" w:ascii="宋体" w:hAnsi="宋体" w:cs="宋体"/>
          <w:b/>
          <w:bCs/>
          <w:color w:val="auto"/>
          <w:kern w:val="2"/>
          <w:sz w:val="24"/>
          <w:szCs w:val="24"/>
          <w:highlight w:val="yellow"/>
          <w:u w:val="single"/>
          <w:lang w:val="en-US" w:eastAsia="zh-CN" w:bidi="ar-SA"/>
        </w:rPr>
        <w:t>，</w:t>
      </w:r>
      <w:r>
        <w:rPr>
          <w:rFonts w:hint="eastAsia" w:ascii="宋体" w:hAnsi="宋体" w:eastAsia="宋体" w:cs="宋体"/>
          <w:b/>
          <w:bCs/>
          <w:color w:val="auto"/>
          <w:kern w:val="2"/>
          <w:sz w:val="24"/>
          <w:szCs w:val="24"/>
          <w:highlight w:val="yellow"/>
          <w:u w:val="single"/>
          <w:lang w:val="en-US" w:eastAsia="zh-CN" w:bidi="ar-SA"/>
        </w:rPr>
        <w:t>分析对土壤、地下水等环境造成的生态环境损害和因此造成的公私财产损失，提出修复方案和验收方案，最终形成</w:t>
      </w:r>
      <w:r>
        <w:rPr>
          <w:rFonts w:hint="eastAsia" w:ascii="宋体" w:hAnsi="宋体" w:cs="宋体"/>
          <w:b/>
          <w:bCs/>
          <w:color w:val="auto"/>
          <w:kern w:val="2"/>
          <w:sz w:val="24"/>
          <w:szCs w:val="24"/>
          <w:highlight w:val="yellow"/>
          <w:u w:val="single"/>
          <w:lang w:val="en-US" w:eastAsia="zh-CN" w:bidi="ar-SA"/>
        </w:rPr>
        <w:t>《</w:t>
      </w:r>
      <w:r>
        <w:rPr>
          <w:rFonts w:hint="eastAsia" w:ascii="宋体" w:hAnsi="宋体" w:eastAsia="宋体" w:cs="宋体"/>
          <w:b/>
          <w:bCs/>
          <w:color w:val="auto"/>
          <w:spacing w:val="-6"/>
          <w:sz w:val="24"/>
          <w:szCs w:val="24"/>
          <w:highlight w:val="yellow"/>
          <w:u w:val="single"/>
          <w:lang w:val="en-US" w:eastAsia="zh-CN"/>
        </w:rPr>
        <w:t>夹江县“</w:t>
      </w:r>
      <w:r>
        <w:rPr>
          <w:rFonts w:hint="eastAsia" w:ascii="宋体" w:hAnsi="宋体" w:cs="宋体"/>
          <w:b/>
          <w:bCs/>
          <w:color w:val="auto"/>
          <w:spacing w:val="-6"/>
          <w:sz w:val="24"/>
          <w:szCs w:val="24"/>
          <w:highlight w:val="yellow"/>
          <w:u w:val="single"/>
          <w:lang w:val="en-US" w:eastAsia="zh-CN"/>
        </w:rPr>
        <w:t>6·14</w:t>
      </w:r>
      <w:r>
        <w:rPr>
          <w:rFonts w:hint="eastAsia" w:ascii="宋体" w:hAnsi="宋体" w:eastAsia="宋体" w:cs="宋体"/>
          <w:b/>
          <w:bCs/>
          <w:color w:val="auto"/>
          <w:spacing w:val="-6"/>
          <w:sz w:val="24"/>
          <w:szCs w:val="24"/>
          <w:highlight w:val="yellow"/>
          <w:u w:val="single"/>
          <w:lang w:val="en-US" w:eastAsia="zh-CN"/>
        </w:rPr>
        <w:t>”非法处置工业固体废物生态</w:t>
      </w:r>
      <w:r>
        <w:rPr>
          <w:rFonts w:hint="eastAsia" w:ascii="宋体" w:hAnsi="宋体" w:cs="宋体"/>
          <w:b/>
          <w:bCs/>
          <w:color w:val="auto"/>
          <w:spacing w:val="-6"/>
          <w:sz w:val="24"/>
          <w:szCs w:val="24"/>
          <w:highlight w:val="yellow"/>
          <w:u w:val="single"/>
          <w:lang w:val="en-US" w:eastAsia="zh-CN"/>
        </w:rPr>
        <w:t>环境</w:t>
      </w:r>
      <w:r>
        <w:rPr>
          <w:rFonts w:hint="eastAsia" w:ascii="宋体" w:hAnsi="宋体" w:eastAsia="宋体" w:cs="宋体"/>
          <w:b/>
          <w:bCs/>
          <w:color w:val="auto"/>
          <w:spacing w:val="-6"/>
          <w:sz w:val="24"/>
          <w:szCs w:val="24"/>
          <w:highlight w:val="yellow"/>
          <w:u w:val="single"/>
          <w:lang w:val="en-US" w:eastAsia="zh-CN"/>
        </w:rPr>
        <w:t>损害鉴定</w:t>
      </w:r>
      <w:r>
        <w:rPr>
          <w:rFonts w:hint="eastAsia" w:ascii="宋体" w:hAnsi="宋体" w:cs="宋体"/>
          <w:b/>
          <w:bCs/>
          <w:color w:val="auto"/>
          <w:spacing w:val="-6"/>
          <w:sz w:val="24"/>
          <w:szCs w:val="24"/>
          <w:highlight w:val="yellow"/>
          <w:u w:val="single"/>
          <w:lang w:val="en-US" w:eastAsia="zh-CN"/>
        </w:rPr>
        <w:t>评估</w:t>
      </w:r>
      <w:r>
        <w:rPr>
          <w:rFonts w:hint="eastAsia" w:ascii="宋体" w:hAnsi="宋体" w:eastAsia="宋体" w:cs="宋体"/>
          <w:b/>
          <w:bCs/>
          <w:color w:val="auto"/>
          <w:spacing w:val="-6"/>
          <w:sz w:val="24"/>
          <w:szCs w:val="24"/>
          <w:highlight w:val="yellow"/>
          <w:u w:val="single"/>
          <w:lang w:val="en-US" w:eastAsia="zh-CN"/>
        </w:rPr>
        <w:t>报告</w:t>
      </w:r>
      <w:r>
        <w:rPr>
          <w:rFonts w:hint="eastAsia" w:ascii="宋体" w:hAnsi="宋体" w:cs="宋体"/>
          <w:b/>
          <w:bCs/>
          <w:color w:val="auto"/>
          <w:spacing w:val="-6"/>
          <w:sz w:val="24"/>
          <w:szCs w:val="24"/>
          <w:highlight w:val="yellow"/>
          <w:u w:val="single"/>
          <w:lang w:val="en-US" w:eastAsia="zh-CN"/>
        </w:rPr>
        <w:t>》</w:t>
      </w:r>
      <w:r>
        <w:rPr>
          <w:rFonts w:hint="eastAsia" w:ascii="宋体" w:hAnsi="宋体" w:eastAsia="宋体" w:cs="宋体"/>
          <w:b/>
          <w:bCs/>
          <w:color w:val="auto"/>
          <w:kern w:val="2"/>
          <w:sz w:val="24"/>
          <w:szCs w:val="24"/>
          <w:highlight w:val="yellow"/>
          <w:u w:val="single"/>
          <w:lang w:val="en-US" w:eastAsia="zh-CN" w:bidi="ar-SA"/>
        </w:rPr>
        <w:t>。</w:t>
      </w:r>
      <w:r>
        <w:rPr>
          <w:rFonts w:hint="eastAsia" w:ascii="宋体" w:hAnsi="宋体" w:cs="宋体"/>
          <w:b w:val="0"/>
          <w:bCs w:val="0"/>
          <w:color w:val="auto"/>
          <w:kern w:val="2"/>
          <w:sz w:val="24"/>
          <w:szCs w:val="24"/>
          <w:highlight w:val="none"/>
          <w:lang w:val="en-US" w:eastAsia="zh-CN" w:bidi="ar-SA"/>
        </w:rPr>
        <w:t>以上所列文件或其中的条款，凡是注明日期的引用文件，仅注日期的版本适用于本询价文件；凡是未注日期的引用文件，适用其最新版本（包括所有的修改单）。</w:t>
      </w:r>
    </w:p>
    <w:p>
      <w:pPr>
        <w:keepNext w:val="0"/>
        <w:keepLines w:val="0"/>
        <w:pageBreakBefore w:val="0"/>
        <w:kinsoku/>
        <w:wordWrap/>
        <w:overflowPunct/>
        <w:topLinePunct w:val="0"/>
        <w:autoSpaceDE w:val="0"/>
        <w:autoSpaceDN w:val="0"/>
        <w:bidi w:val="0"/>
        <w:adjustRightInd/>
        <w:snapToGrid/>
        <w:spacing w:line="440" w:lineRule="exact"/>
        <w:ind w:right="18"/>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项目完成</w:t>
      </w:r>
      <w:r>
        <w:rPr>
          <w:rFonts w:hint="eastAsia" w:ascii="宋体" w:hAnsi="宋体" w:eastAsia="宋体" w:cs="宋体"/>
          <w:color w:val="auto"/>
          <w:sz w:val="24"/>
          <w:szCs w:val="24"/>
          <w:highlight w:val="none"/>
          <w:lang w:val="en-US" w:eastAsia="zh-CN" w:bidi="zh-CN"/>
        </w:rPr>
        <w:t>时间：</w:t>
      </w:r>
      <w:r>
        <w:rPr>
          <w:rFonts w:hint="eastAsia" w:ascii="宋体" w:hAnsi="宋体" w:eastAsia="宋体" w:cs="宋体"/>
          <w:bCs/>
          <w:color w:val="auto"/>
          <w:kern w:val="2"/>
          <w:sz w:val="24"/>
          <w:szCs w:val="24"/>
          <w:highlight w:val="none"/>
          <w:lang w:val="en-US" w:eastAsia="zh-CN" w:bidi="ar-SA"/>
        </w:rPr>
        <w:t>合同签订之日起60日历天内完成。</w:t>
      </w:r>
    </w:p>
    <w:p>
      <w:pPr>
        <w:keepNext w:val="0"/>
        <w:keepLines w:val="0"/>
        <w:pageBreakBefore w:val="0"/>
        <w:numPr>
          <w:ilvl w:val="0"/>
          <w:numId w:val="0"/>
        </w:numPr>
        <w:kinsoku/>
        <w:wordWrap/>
        <w:overflowPunct/>
        <w:topLinePunct w:val="0"/>
        <w:autoSpaceDE w:val="0"/>
        <w:autoSpaceDN w:val="0"/>
        <w:bidi w:val="0"/>
        <w:adjustRightInd/>
        <w:snapToGrid/>
        <w:spacing w:line="440" w:lineRule="exact"/>
        <w:ind w:right="18"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资质要求：</w:t>
      </w:r>
    </w:p>
    <w:p>
      <w:pPr>
        <w:keepNext w:val="0"/>
        <w:keepLines w:val="0"/>
        <w:pageBreakBefore w:val="0"/>
        <w:numPr>
          <w:ilvl w:val="0"/>
          <w:numId w:val="0"/>
        </w:numPr>
        <w:kinsoku/>
        <w:wordWrap/>
        <w:overflowPunct/>
        <w:topLinePunct w:val="0"/>
        <w:autoSpaceDE w:val="0"/>
        <w:autoSpaceDN w:val="0"/>
        <w:bidi w:val="0"/>
        <w:adjustRightInd/>
        <w:snapToGrid/>
        <w:spacing w:line="440" w:lineRule="exact"/>
        <w:ind w:right="18"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供应商需</w:t>
      </w:r>
      <w:r>
        <w:rPr>
          <w:rFonts w:hint="eastAsia" w:ascii="宋体" w:hAnsi="宋体" w:eastAsia="宋体" w:cs="宋体"/>
          <w:color w:val="auto"/>
          <w:sz w:val="24"/>
          <w:szCs w:val="24"/>
          <w:highlight w:val="none"/>
        </w:rPr>
        <w:t>具有独立法人资格</w:t>
      </w:r>
      <w:r>
        <w:rPr>
          <w:rFonts w:hint="eastAsia" w:ascii="宋体" w:hAnsi="宋体" w:eastAsia="宋体" w:cs="宋体"/>
          <w:color w:val="auto"/>
          <w:sz w:val="24"/>
          <w:szCs w:val="24"/>
          <w:highlight w:val="none"/>
          <w:lang w:eastAsia="zh-CN"/>
        </w:rPr>
        <w:t>，其它要求见：第四章 供应商的资格、资质性要求及相关证明材料</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人员要求：</w:t>
      </w:r>
      <w:r>
        <w:rPr>
          <w:rFonts w:hint="eastAsia" w:ascii="宋体" w:hAnsi="宋体" w:eastAsia="宋体" w:cs="宋体"/>
          <w:color w:val="auto"/>
          <w:sz w:val="24"/>
          <w:szCs w:val="24"/>
          <w:highlight w:val="none"/>
          <w:lang w:val="en-US" w:eastAsia="zh-CN"/>
        </w:rPr>
        <w:t>需有专人作为该项目负责人，及时跟进和汇报项目进展情况。</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（八）</w:t>
      </w:r>
      <w:r>
        <w:rPr>
          <w:rFonts w:hint="eastAsia" w:ascii="宋体" w:hAnsi="宋体" w:eastAsia="宋体" w:cs="宋体"/>
          <w:i w:val="0"/>
          <w:iCs w:val="0"/>
          <w:caps w:val="0"/>
          <w:color w:val="auto"/>
          <w:spacing w:val="0"/>
          <w:sz w:val="24"/>
          <w:szCs w:val="24"/>
          <w:highlight w:val="none"/>
          <w:shd w:val="clear" w:color="auto" w:fill="FFFFFF"/>
          <w:lang w:val="en-US" w:eastAsia="zh-CN"/>
        </w:rPr>
        <w:t>报价：</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本项目报价包括人工、机具、差旅、保险、税金、验收、资金利息、合理利润等所有确保</w:t>
      </w:r>
      <w:r>
        <w:rPr>
          <w:rFonts w:hint="eastAsia" w:ascii="宋体" w:hAnsi="宋体" w:eastAsia="宋体" w:cs="宋体"/>
          <w:bCs/>
          <w:color w:val="auto"/>
          <w:sz w:val="24"/>
          <w:szCs w:val="24"/>
          <w:highlight w:val="none"/>
        </w:rPr>
        <w:t>做好</w:t>
      </w:r>
      <w:r>
        <w:rPr>
          <w:rFonts w:hint="eastAsia" w:ascii="宋体" w:hAnsi="宋体" w:eastAsia="宋体" w:cs="宋体"/>
          <w:bCs/>
          <w:color w:val="auto"/>
          <w:spacing w:val="-6"/>
          <w:sz w:val="24"/>
          <w:szCs w:val="24"/>
          <w:highlight w:val="none"/>
          <w:lang w:val="en-US" w:eastAsia="zh-CN"/>
        </w:rPr>
        <w:t>夹江县“</w:t>
      </w:r>
      <w:r>
        <w:rPr>
          <w:rFonts w:hint="eastAsia" w:ascii="宋体" w:hAnsi="宋体" w:cs="宋体"/>
          <w:bCs/>
          <w:color w:val="auto"/>
          <w:spacing w:val="-6"/>
          <w:sz w:val="24"/>
          <w:szCs w:val="24"/>
          <w:highlight w:val="none"/>
          <w:lang w:val="en-US" w:eastAsia="zh-CN"/>
        </w:rPr>
        <w:t>6·14</w:t>
      </w:r>
      <w:r>
        <w:rPr>
          <w:rFonts w:hint="eastAsia" w:ascii="宋体" w:hAnsi="宋体" w:eastAsia="宋体" w:cs="宋体"/>
          <w:bCs/>
          <w:color w:val="auto"/>
          <w:spacing w:val="-6"/>
          <w:sz w:val="24"/>
          <w:szCs w:val="24"/>
          <w:highlight w:val="none"/>
          <w:lang w:val="en-US" w:eastAsia="zh-CN"/>
        </w:rPr>
        <w:t>”非法处置工业固体废物生态损害鉴定</w:t>
      </w:r>
      <w:r>
        <w:rPr>
          <w:rFonts w:hint="eastAsia" w:ascii="宋体" w:hAnsi="宋体" w:eastAsia="宋体" w:cs="宋体"/>
          <w:bCs/>
          <w:color w:val="auto"/>
          <w:sz w:val="24"/>
          <w:szCs w:val="24"/>
          <w:highlight w:val="none"/>
        </w:rPr>
        <w:t>工作</w:t>
      </w:r>
      <w:r>
        <w:rPr>
          <w:rFonts w:hint="eastAsia" w:ascii="宋体" w:hAnsi="宋体" w:eastAsia="宋体" w:cs="宋体"/>
          <w:bCs/>
          <w:color w:val="auto"/>
          <w:sz w:val="24"/>
          <w:szCs w:val="24"/>
          <w:highlight w:val="none"/>
          <w:lang w:eastAsia="zh-CN"/>
        </w:rPr>
        <w:t>的所有</w:t>
      </w:r>
      <w:r>
        <w:rPr>
          <w:rFonts w:hint="eastAsia" w:ascii="宋体" w:hAnsi="宋体" w:eastAsia="宋体" w:cs="宋体"/>
          <w:i w:val="0"/>
          <w:iCs w:val="0"/>
          <w:caps w:val="0"/>
          <w:color w:val="auto"/>
          <w:spacing w:val="0"/>
          <w:sz w:val="24"/>
          <w:szCs w:val="24"/>
          <w:highlight w:val="none"/>
          <w:shd w:val="clear" w:color="auto" w:fill="FFFFFF"/>
          <w:lang w:val="en-US" w:eastAsia="zh-CN"/>
        </w:rPr>
        <w:t>含税费用。本合同执行期间合同总价不变，采购人无须另向供应商支付本合同规定之外的其他任何费用。</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本项目无二次报价。</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adjustRightInd/>
        <w:spacing w:beforeAutospacing="0" w:line="360" w:lineRule="auto"/>
        <w:ind w:right="0" w:rightChars="0"/>
        <w:jc w:val="center"/>
        <w:textAlignment w:val="auto"/>
        <w:outlineLvl w:val="9"/>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合同签订（实质性要求）</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eastAsia="zh-CN"/>
        </w:rPr>
        <w:t>采购</w:t>
      </w:r>
      <w:r>
        <w:rPr>
          <w:rFonts w:hint="eastAsia" w:ascii="Times New Roman" w:hAnsi="Times New Roman" w:eastAsia="宋体" w:cs="Times New Roman"/>
          <w:b w:val="0"/>
          <w:bCs w:val="0"/>
          <w:color w:val="auto"/>
          <w:sz w:val="24"/>
          <w:szCs w:val="24"/>
          <w:highlight w:val="none"/>
        </w:rPr>
        <w:t>人和</w:t>
      </w:r>
      <w:r>
        <w:rPr>
          <w:rFonts w:hint="eastAsia" w:ascii="Times New Roman" w:hAnsi="Times New Roman" w:eastAsia="宋体" w:cs="Times New Roman"/>
          <w:b w:val="0"/>
          <w:bCs w:val="0"/>
          <w:color w:val="auto"/>
          <w:sz w:val="24"/>
          <w:szCs w:val="24"/>
          <w:highlight w:val="none"/>
          <w:lang w:eastAsia="zh-CN"/>
        </w:rPr>
        <w:t>中标</w:t>
      </w:r>
      <w:r>
        <w:rPr>
          <w:rFonts w:hint="eastAsia" w:ascii="Times New Roman" w:hAnsi="Times New Roman" w:eastAsia="宋体" w:cs="Times New Roman"/>
          <w:b w:val="0"/>
          <w:bCs w:val="0"/>
          <w:color w:val="auto"/>
          <w:sz w:val="24"/>
          <w:szCs w:val="24"/>
          <w:highlight w:val="none"/>
        </w:rPr>
        <w:t>人应当自通知书发出之日起</w:t>
      </w:r>
      <w:r>
        <w:rPr>
          <w:rFonts w:hint="eastAsia" w:ascii="Times New Roman" w:hAnsi="Times New Roman" w:eastAsia="宋体" w:cs="Times New Roman"/>
          <w:b w:val="0"/>
          <w:bCs w:val="0"/>
          <w:color w:val="auto"/>
          <w:sz w:val="24"/>
          <w:szCs w:val="24"/>
          <w:highlight w:val="none"/>
          <w:lang w:val="en-US" w:eastAsia="zh-CN"/>
        </w:rPr>
        <w:t>30日</w:t>
      </w:r>
      <w:r>
        <w:rPr>
          <w:rFonts w:hint="eastAsia" w:ascii="Times New Roman" w:hAnsi="Times New Roman" w:eastAsia="宋体" w:cs="Times New Roman"/>
          <w:b w:val="0"/>
          <w:bCs w:val="0"/>
          <w:color w:val="auto"/>
          <w:sz w:val="24"/>
          <w:szCs w:val="24"/>
          <w:highlight w:val="none"/>
        </w:rPr>
        <w:t>内，根据</w:t>
      </w:r>
      <w:r>
        <w:rPr>
          <w:rFonts w:hint="eastAsia" w:ascii="Times New Roman" w:hAnsi="Times New Roman" w:eastAsia="宋体" w:cs="Times New Roman"/>
          <w:b w:val="0"/>
          <w:bCs w:val="0"/>
          <w:color w:val="auto"/>
          <w:sz w:val="24"/>
          <w:szCs w:val="24"/>
          <w:highlight w:val="none"/>
          <w:lang w:eastAsia="zh-CN"/>
        </w:rPr>
        <w:t>询价</w:t>
      </w:r>
      <w:r>
        <w:rPr>
          <w:rFonts w:hint="eastAsia" w:ascii="Times New Roman" w:hAnsi="Times New Roman" w:eastAsia="宋体" w:cs="Times New Roman"/>
          <w:b w:val="0"/>
          <w:bCs w:val="0"/>
          <w:color w:val="auto"/>
          <w:sz w:val="24"/>
          <w:szCs w:val="24"/>
          <w:highlight w:val="none"/>
        </w:rPr>
        <w:t>文件和国家相关法律法规</w:t>
      </w:r>
      <w:r>
        <w:rPr>
          <w:rFonts w:hint="eastAsia" w:ascii="Times New Roman" w:hAnsi="Times New Roman" w:eastAsia="宋体" w:cs="Times New Roman"/>
          <w:b w:val="0"/>
          <w:bCs w:val="0"/>
          <w:color w:val="auto"/>
          <w:sz w:val="24"/>
          <w:szCs w:val="24"/>
          <w:highlight w:val="none"/>
          <w:lang w:eastAsia="zh-CN"/>
        </w:rPr>
        <w:t>签订</w:t>
      </w:r>
      <w:r>
        <w:rPr>
          <w:rFonts w:hint="eastAsia" w:ascii="Times New Roman" w:hAnsi="Times New Roman" w:eastAsia="宋体" w:cs="Times New Roman"/>
          <w:b w:val="0"/>
          <w:bCs w:val="0"/>
          <w:color w:val="auto"/>
          <w:sz w:val="24"/>
          <w:szCs w:val="24"/>
          <w:highlight w:val="none"/>
        </w:rPr>
        <w:t>书面合同。</w:t>
      </w:r>
      <w:bookmarkEnd w:id="121"/>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rPr>
      </w:pP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rPr>
      </w:pPr>
    </w:p>
    <w:p>
      <w:pPr>
        <w:pStyle w:val="2"/>
        <w:pageBreakBefore w:val="0"/>
        <w:numPr>
          <w:ilvl w:val="0"/>
          <w:numId w:val="0"/>
        </w:numPr>
        <w:kinsoku/>
        <w:wordWrap/>
        <w:overflowPunct/>
        <w:topLinePunct w:val="0"/>
        <w:bidi w:val="0"/>
        <w:spacing w:line="440" w:lineRule="atLeast"/>
        <w:ind w:leftChars="0" w:right="0" w:rightChars="0"/>
        <w:jc w:val="center"/>
        <w:textAlignment w:val="auto"/>
        <w:rPr>
          <w:rFonts w:hint="default" w:ascii="Times New Roman" w:hAnsi="Times New Roman" w:eastAsia="宋体" w:cs="Times New Roman"/>
          <w:b/>
          <w:bCs/>
          <w:color w:val="auto"/>
          <w:sz w:val="36"/>
          <w:szCs w:val="36"/>
          <w:highlight w:val="none"/>
          <w:lang w:val="en-US" w:eastAsia="zh-CN"/>
        </w:rPr>
      </w:pPr>
      <w:r>
        <w:rPr>
          <w:rFonts w:hint="default" w:ascii="Times New Roman" w:hAnsi="Times New Roman" w:eastAsia="宋体" w:cs="Times New Roman"/>
          <w:b/>
          <w:bCs/>
          <w:color w:val="auto"/>
          <w:sz w:val="36"/>
          <w:szCs w:val="36"/>
          <w:highlight w:val="none"/>
          <w:lang w:val="en-US" w:eastAsia="zh-CN"/>
        </w:rPr>
        <w:t>第七章  评审办法</w:t>
      </w:r>
    </w:p>
    <w:p>
      <w:pPr>
        <w:keepNext w:val="0"/>
        <w:keepLines w:val="0"/>
        <w:pageBreakBefore w:val="0"/>
        <w:kinsoku/>
        <w:wordWrap/>
        <w:overflowPunct/>
        <w:topLinePunct w:val="0"/>
        <w:autoSpaceDE/>
        <w:autoSpaceDN/>
        <w:bidi w:val="0"/>
        <w:adjustRightInd/>
        <w:spacing w:beforeAutospacing="0" w:line="360" w:lineRule="auto"/>
        <w:ind w:right="0" w:rightChars="0"/>
        <w:jc w:val="center"/>
        <w:textAlignment w:val="auto"/>
        <w:outlineLvl w:val="9"/>
        <w:rPr>
          <w:rFonts w:hint="eastAsia" w:ascii="Times New Roman" w:hAnsi="Times New Roman" w:eastAsia="宋体" w:cs="Times New Roman"/>
          <w:b/>
          <w:bCs/>
          <w:color w:val="auto"/>
          <w:kern w:val="2"/>
          <w:sz w:val="32"/>
          <w:szCs w:val="32"/>
          <w:highlight w:val="none"/>
          <w:lang w:val="en-US" w:eastAsia="zh-CN" w:bidi="ar-SA"/>
        </w:rPr>
      </w:pPr>
      <w:bookmarkStart w:id="122" w:name="_Toc466366854"/>
      <w:bookmarkStart w:id="123" w:name="_Toc465688470"/>
      <w:bookmarkStart w:id="124" w:name="_Toc3294"/>
      <w:r>
        <w:rPr>
          <w:rFonts w:hint="eastAsia" w:ascii="Times New Roman" w:hAnsi="Times New Roman" w:eastAsia="宋体" w:cs="Times New Roman"/>
          <w:b/>
          <w:bCs/>
          <w:color w:val="auto"/>
          <w:kern w:val="2"/>
          <w:sz w:val="32"/>
          <w:szCs w:val="32"/>
          <w:highlight w:val="none"/>
          <w:lang w:val="en-US" w:eastAsia="zh-CN" w:bidi="ar-SA"/>
        </w:rPr>
        <w:t>一、总</w:t>
      </w:r>
      <w:r>
        <w:rPr>
          <w:rFonts w:hint="eastAsia" w:cs="Times New Roman"/>
          <w:b/>
          <w:bCs/>
          <w:color w:val="auto"/>
          <w:kern w:val="2"/>
          <w:sz w:val="32"/>
          <w:szCs w:val="32"/>
          <w:highlight w:val="none"/>
          <w:lang w:val="en-US" w:eastAsia="zh-CN" w:bidi="ar-SA"/>
        </w:rPr>
        <w:t xml:space="preserve">  </w:t>
      </w:r>
      <w:r>
        <w:rPr>
          <w:rFonts w:hint="eastAsia" w:ascii="Times New Roman" w:hAnsi="Times New Roman" w:eastAsia="宋体" w:cs="Times New Roman"/>
          <w:b/>
          <w:bCs/>
          <w:color w:val="auto"/>
          <w:kern w:val="2"/>
          <w:sz w:val="32"/>
          <w:szCs w:val="32"/>
          <w:highlight w:val="none"/>
          <w:lang w:val="en-US" w:eastAsia="zh-CN" w:bidi="ar-SA"/>
        </w:rPr>
        <w:t>则</w:t>
      </w:r>
      <w:bookmarkEnd w:id="122"/>
      <w:bookmarkEnd w:id="123"/>
      <w:bookmarkEnd w:id="124"/>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（一）</w:t>
      </w:r>
      <w:r>
        <w:rPr>
          <w:rFonts w:hint="eastAsia" w:ascii="Times New Roman" w:hAnsi="Times New Roman" w:eastAsia="宋体" w:cs="Times New Roman"/>
          <w:b w:val="0"/>
          <w:bCs w:val="0"/>
          <w:color w:val="auto"/>
          <w:sz w:val="24"/>
          <w:szCs w:val="24"/>
          <w:highlight w:val="none"/>
          <w:lang w:val="en-US" w:eastAsia="zh-CN"/>
        </w:rPr>
        <w:t>评审工作应遵循公平、公正、科学及择优的原则，并以相同的评审、询价程序和标准对待所有的供应商。</w:t>
      </w:r>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（二）</w:t>
      </w:r>
      <w:r>
        <w:rPr>
          <w:rFonts w:hint="eastAsia" w:ascii="Times New Roman" w:hAnsi="Times New Roman" w:eastAsia="宋体" w:cs="Times New Roman"/>
          <w:b w:val="0"/>
          <w:bCs w:val="0"/>
          <w:color w:val="auto"/>
          <w:sz w:val="24"/>
          <w:szCs w:val="24"/>
          <w:highlight w:val="none"/>
          <w:lang w:val="en-US" w:eastAsia="zh-CN"/>
        </w:rPr>
        <w:t>评审委员会成员存在下列利害关系之一的，应当主动申请回避：</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eastAsia="zh-CN"/>
        </w:rPr>
        <w:t>参加采购活动前3年内与供应商存在劳动关系；</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参加采购活动前3年内担任供</w:t>
      </w:r>
      <w:r>
        <w:rPr>
          <w:rFonts w:hint="eastAsia" w:ascii="宋体" w:hAnsi="宋体" w:eastAsia="宋体" w:cs="宋体"/>
          <w:b w:val="0"/>
          <w:bCs w:val="0"/>
          <w:color w:val="auto"/>
          <w:kern w:val="2"/>
          <w:sz w:val="24"/>
          <w:szCs w:val="24"/>
          <w:highlight w:val="none"/>
          <w:lang w:val="en-US" w:eastAsia="zh-CN" w:bidi="ar-SA"/>
        </w:rPr>
        <w:t>应商的董事、监事；</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与供应商的法定代表人或者负责人有夫妻、直系血亲、三代以内旁系血清或者近姻亲关系；</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（三）</w:t>
      </w:r>
      <w:r>
        <w:rPr>
          <w:rFonts w:hint="eastAsia" w:ascii="宋体" w:hAnsi="宋体" w:eastAsia="宋体" w:cs="宋体"/>
          <w:b w:val="0"/>
          <w:bCs/>
          <w:color w:val="auto"/>
          <w:kern w:val="2"/>
          <w:sz w:val="24"/>
          <w:szCs w:val="24"/>
          <w:highlight w:val="none"/>
          <w:lang w:val="en-US" w:eastAsia="zh-CN" w:bidi="ar-SA"/>
        </w:rPr>
        <w:t>供应商认为评审委员会成员与其他供应商有利害关系的，可以向采购人书面提出回避申请，并说明理由。情况属实或有本询价文件规定的情形等文件规定应当回避的被申请人应当回避。</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（四）</w:t>
      </w:r>
      <w:r>
        <w:rPr>
          <w:rFonts w:hint="eastAsia" w:ascii="宋体" w:hAnsi="宋体" w:eastAsia="宋体" w:cs="宋体"/>
          <w:b w:val="0"/>
          <w:bCs/>
          <w:color w:val="auto"/>
          <w:kern w:val="2"/>
          <w:sz w:val="24"/>
          <w:szCs w:val="24"/>
          <w:highlight w:val="none"/>
          <w:lang w:val="en-US" w:eastAsia="zh-CN" w:bidi="ar-SA"/>
        </w:rPr>
        <w:t>评审委员会在评审本次竞询价采购之前，应由评审委员会民主推选评审委员会组长。评审委员会组长与其他成员的法定职责、权利和义务相同，且不得影响和干涉其他成员依法独立评审。</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（五）</w:t>
      </w:r>
      <w:r>
        <w:rPr>
          <w:rFonts w:hint="eastAsia" w:ascii="宋体" w:hAnsi="宋体" w:eastAsia="宋体" w:cs="宋体"/>
          <w:b w:val="0"/>
          <w:bCs/>
          <w:color w:val="auto"/>
          <w:kern w:val="2"/>
          <w:sz w:val="24"/>
          <w:szCs w:val="24"/>
          <w:highlight w:val="none"/>
          <w:lang w:val="en-US" w:eastAsia="zh-CN" w:bidi="ar-SA"/>
        </w:rPr>
        <w:t>评审委员会按照询价文件规定的评审方法和标准进行评审、询价</w:t>
      </w:r>
      <w:bookmarkStart w:id="125" w:name="_Toc217446098"/>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（六）</w:t>
      </w:r>
      <w:r>
        <w:rPr>
          <w:rFonts w:hint="eastAsia" w:ascii="宋体" w:hAnsi="宋体" w:eastAsia="宋体" w:cs="宋体"/>
          <w:b w:val="0"/>
          <w:bCs/>
          <w:color w:val="auto"/>
          <w:kern w:val="2"/>
          <w:sz w:val="24"/>
          <w:szCs w:val="24"/>
          <w:highlight w:val="none"/>
          <w:lang w:val="en-US" w:eastAsia="zh-CN" w:bidi="ar-SA"/>
        </w:rPr>
        <w:t>供应商非法干预评审过程的行为将导致其响应文件作为无效处理。</w:t>
      </w:r>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（七）</w:t>
      </w:r>
      <w:r>
        <w:rPr>
          <w:rFonts w:hint="eastAsia" w:ascii="宋体" w:hAnsi="宋体" w:eastAsia="宋体" w:cs="宋体"/>
          <w:b w:val="0"/>
          <w:bCs/>
          <w:color w:val="auto"/>
          <w:kern w:val="2"/>
          <w:sz w:val="24"/>
          <w:szCs w:val="24"/>
          <w:highlight w:val="none"/>
          <w:lang w:val="en-US" w:eastAsia="zh-CN" w:bidi="ar-SA"/>
        </w:rPr>
        <w:t>评审委员会评价响应文件的响应性，对于供应商而言，除评审委员会要求</w:t>
      </w:r>
      <w:r>
        <w:rPr>
          <w:rFonts w:hint="eastAsia" w:ascii="Times New Roman" w:hAnsi="Times New Roman" w:eastAsia="宋体" w:cs="Times New Roman"/>
          <w:b w:val="0"/>
          <w:bCs w:val="0"/>
          <w:color w:val="auto"/>
          <w:sz w:val="24"/>
          <w:szCs w:val="24"/>
          <w:highlight w:val="none"/>
          <w:lang w:val="en-US" w:eastAsia="zh-CN"/>
        </w:rPr>
        <w:t>其澄清、说明或者纠正而提供的资料外，仅依据响应文件本身的内容，不寻求其他外部证据。</w:t>
      </w:r>
    </w:p>
    <w:p>
      <w:pPr>
        <w:pStyle w:val="2"/>
        <w:pageBreakBefore w:val="0"/>
        <w:numPr>
          <w:ilvl w:val="0"/>
          <w:numId w:val="0"/>
        </w:numPr>
        <w:kinsoku/>
        <w:wordWrap/>
        <w:overflowPunct/>
        <w:topLinePunct w:val="0"/>
        <w:bidi w:val="0"/>
        <w:spacing w:line="440" w:lineRule="atLeast"/>
        <w:ind w:leftChars="0" w:right="0" w:rightChars="0"/>
        <w:jc w:val="center"/>
        <w:textAlignment w:val="auto"/>
        <w:rPr>
          <w:rFonts w:hint="default" w:ascii="Times New Roman" w:hAnsi="Times New Roman" w:eastAsia="宋体" w:cs="Times New Roman"/>
          <w:b/>
          <w:bCs/>
          <w:color w:val="auto"/>
          <w:sz w:val="36"/>
          <w:szCs w:val="36"/>
          <w:highlight w:val="none"/>
          <w:lang w:val="en-US" w:eastAsia="zh-CN"/>
        </w:rPr>
      </w:pPr>
      <w:bookmarkStart w:id="126" w:name="_Toc465688471"/>
      <w:bookmarkStart w:id="127" w:name="_Toc466366855"/>
      <w:bookmarkStart w:id="128" w:name="_Toc6980"/>
    </w:p>
    <w:p>
      <w:pPr>
        <w:pStyle w:val="2"/>
        <w:pageBreakBefore w:val="0"/>
        <w:numPr>
          <w:ilvl w:val="0"/>
          <w:numId w:val="0"/>
        </w:numPr>
        <w:kinsoku/>
        <w:wordWrap/>
        <w:overflowPunct/>
        <w:topLinePunct w:val="0"/>
        <w:bidi w:val="0"/>
        <w:spacing w:line="440" w:lineRule="atLeast"/>
        <w:ind w:leftChars="0" w:right="0" w:rightChars="0"/>
        <w:jc w:val="center"/>
        <w:textAlignment w:val="auto"/>
        <w:rPr>
          <w:rFonts w:hint="default" w:ascii="Times New Roman" w:hAnsi="Times New Roman" w:eastAsia="宋体" w:cs="Times New Roman"/>
          <w:b/>
          <w:bCs/>
          <w:color w:val="auto"/>
          <w:sz w:val="36"/>
          <w:szCs w:val="36"/>
          <w:highlight w:val="none"/>
          <w:lang w:val="en-US" w:eastAsia="zh-CN"/>
        </w:rPr>
      </w:pPr>
      <w:r>
        <w:rPr>
          <w:rFonts w:hint="default" w:ascii="Times New Roman" w:hAnsi="Times New Roman" w:eastAsia="宋体" w:cs="Times New Roman"/>
          <w:b/>
          <w:bCs/>
          <w:color w:val="auto"/>
          <w:sz w:val="36"/>
          <w:szCs w:val="36"/>
          <w:highlight w:val="none"/>
          <w:lang w:val="en-US" w:eastAsia="zh-CN"/>
        </w:rPr>
        <w:t>二、评审方法</w:t>
      </w:r>
      <w:bookmarkEnd w:id="126"/>
      <w:bookmarkEnd w:id="127"/>
      <w:bookmarkEnd w:id="128"/>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本项目评审方法为：采用最低评标价法确定成交供应商，即根据采购需求、质量和服务均能满足采购文件实质性响应要求且最后报价最低的原则确定成交供应商。</w:t>
      </w:r>
    </w:p>
    <w:p>
      <w:pPr>
        <w:pStyle w:val="2"/>
        <w:pageBreakBefore w:val="0"/>
        <w:numPr>
          <w:ilvl w:val="0"/>
          <w:numId w:val="0"/>
        </w:numPr>
        <w:kinsoku/>
        <w:wordWrap/>
        <w:overflowPunct/>
        <w:topLinePunct w:val="0"/>
        <w:bidi w:val="0"/>
        <w:spacing w:line="440" w:lineRule="atLeast"/>
        <w:ind w:leftChars="0" w:right="0" w:rightChars="0"/>
        <w:jc w:val="center"/>
        <w:textAlignment w:val="auto"/>
        <w:rPr>
          <w:rFonts w:hint="default" w:ascii="Times New Roman" w:hAnsi="Times New Roman" w:eastAsia="宋体" w:cs="Times New Roman"/>
          <w:b/>
          <w:bCs/>
          <w:color w:val="auto"/>
          <w:sz w:val="36"/>
          <w:szCs w:val="36"/>
          <w:highlight w:val="none"/>
          <w:lang w:val="en-US" w:eastAsia="zh-CN"/>
        </w:rPr>
      </w:pPr>
      <w:bookmarkStart w:id="129" w:name="_Toc466366856"/>
      <w:bookmarkStart w:id="130" w:name="_Toc465688472"/>
      <w:bookmarkStart w:id="131" w:name="_Toc3798"/>
    </w:p>
    <w:p>
      <w:pPr>
        <w:pStyle w:val="2"/>
        <w:pageBreakBefore w:val="0"/>
        <w:numPr>
          <w:ilvl w:val="0"/>
          <w:numId w:val="0"/>
        </w:numPr>
        <w:kinsoku/>
        <w:wordWrap/>
        <w:overflowPunct/>
        <w:topLinePunct w:val="0"/>
        <w:bidi w:val="0"/>
        <w:spacing w:line="440" w:lineRule="atLeast"/>
        <w:ind w:leftChars="0" w:right="0" w:rightChars="0"/>
        <w:jc w:val="center"/>
        <w:textAlignment w:val="auto"/>
        <w:rPr>
          <w:rFonts w:hint="default" w:ascii="Times New Roman" w:hAnsi="Times New Roman" w:eastAsia="宋体" w:cs="Times New Roman"/>
          <w:b/>
          <w:bCs/>
          <w:color w:val="auto"/>
          <w:sz w:val="36"/>
          <w:szCs w:val="36"/>
          <w:highlight w:val="none"/>
          <w:lang w:val="en-US" w:eastAsia="zh-CN"/>
        </w:rPr>
      </w:pPr>
      <w:r>
        <w:rPr>
          <w:rFonts w:hint="default" w:ascii="Times New Roman" w:hAnsi="Times New Roman" w:eastAsia="宋体" w:cs="Times New Roman"/>
          <w:b/>
          <w:bCs/>
          <w:color w:val="auto"/>
          <w:sz w:val="36"/>
          <w:szCs w:val="36"/>
          <w:highlight w:val="none"/>
          <w:lang w:val="en-US" w:eastAsia="zh-CN"/>
        </w:rPr>
        <w:t>三、评审及询价程序</w:t>
      </w:r>
      <w:bookmarkEnd w:id="125"/>
      <w:bookmarkEnd w:id="129"/>
      <w:bookmarkEnd w:id="130"/>
      <w:bookmarkEnd w:id="131"/>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bookmarkStart w:id="132" w:name="_Toc217446103"/>
      <w:bookmarkStart w:id="133" w:name="_Toc217446099"/>
      <w:r>
        <w:rPr>
          <w:rFonts w:hint="eastAsia" w:ascii="Times New Roman" w:hAnsi="Times New Roman" w:eastAsia="宋体" w:cs="Times New Roman"/>
          <w:b w:val="0"/>
          <w:bCs w:val="0"/>
          <w:color w:val="auto"/>
          <w:sz w:val="24"/>
          <w:szCs w:val="24"/>
          <w:highlight w:val="none"/>
          <w:lang w:val="en-US" w:eastAsia="zh-CN"/>
        </w:rPr>
        <w:t>（一）停止评审。</w:t>
      </w:r>
    </w:p>
    <w:p>
      <w:pPr>
        <w:keepNext w:val="0"/>
        <w:keepLines w:val="0"/>
        <w:pageBreakBefore w:val="0"/>
        <w:kinsoku/>
        <w:wordWrap/>
        <w:overflowPunct/>
        <w:topLinePunct w:val="0"/>
        <w:autoSpaceDE/>
        <w:autoSpaceDN/>
        <w:bidi w:val="0"/>
        <w:adjustRightInd/>
        <w:spacing w:beforeAutospacing="0" w:line="360" w:lineRule="auto"/>
        <w:ind w:left="0" w:leftChars="0" w:right="0" w:rightChars="0" w:firstLine="480" w:firstLineChars="200"/>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eastAsia="zh-CN"/>
        </w:rPr>
        <w:t>询价文件有下列情形之一的</w:t>
      </w:r>
      <w:r>
        <w:rPr>
          <w:rFonts w:hint="eastAsia" w:ascii="宋体" w:hAnsi="宋体" w:eastAsia="宋体" w:cs="宋体"/>
          <w:b w:val="0"/>
          <w:bCs/>
          <w:color w:val="auto"/>
          <w:kern w:val="2"/>
          <w:sz w:val="24"/>
          <w:szCs w:val="24"/>
          <w:highlight w:val="none"/>
          <w:lang w:val="en-US" w:eastAsia="zh-CN" w:bidi="ar-SA"/>
        </w:rPr>
        <w:t>，评审委员会应当停止评审：</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（1）询价文件的规定存在歧义、重大缺陷的；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（2）询价文件明显以不合理条件对供应商实行差别待遇或者歧视待遇的；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（3）采购项目属于政府采购促进中小企业发展的范围，但是询价文件未依法体现促进中小企业发展相关规定的；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（4）询价文件有违反国家其他有关强制性规定的情形。</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评审过程中有下列情形之一的，评审委员会成员可以停止评审：</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（1）采购单位未提供必要的与采购项目有关的政策制度文件或者采购文件，继续评审将导致违法或者错误评审的；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（2）有关单位和个人非法干预评审委员会依法独立评审的；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（3）其他导致评审委员会无法正常履职的情形。</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出现本条规定应当停止评审或者可以停止评审情形的，评审委员会成员应当向采购人书面说明情况。</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除本条规定的情形外，评审委员会成员不得以任何方式和理由停止评审。</w:t>
      </w:r>
    </w:p>
    <w:p>
      <w:pPr>
        <w:pageBreakBefore w:val="0"/>
        <w:widowControl w:val="0"/>
        <w:kinsoku/>
        <w:wordWrap/>
        <w:overflowPunct/>
        <w:topLinePunct w:val="0"/>
        <w:autoSpaceDE/>
        <w:autoSpaceDN/>
        <w:bidi w:val="0"/>
        <w:adjustRightInd/>
        <w:snapToGrid/>
        <w:spacing w:beforeAutospacing="0" w:line="440" w:lineRule="atLeast"/>
        <w:ind w:right="0" w:right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（二）“响应文件”审查</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资格审查：评审委员会应依据本询价文件“第</w:t>
      </w:r>
      <w:r>
        <w:rPr>
          <w:rFonts w:hint="eastAsia" w:ascii="宋体" w:hAnsi="宋体" w:cs="宋体"/>
          <w:b/>
          <w:bCs w:val="0"/>
          <w:color w:val="auto"/>
          <w:kern w:val="2"/>
          <w:sz w:val="24"/>
          <w:szCs w:val="24"/>
          <w:highlight w:val="none"/>
          <w:lang w:val="en-US" w:eastAsia="zh-CN" w:bidi="ar-SA"/>
        </w:rPr>
        <w:t>四</w:t>
      </w:r>
      <w:r>
        <w:rPr>
          <w:rFonts w:hint="eastAsia" w:ascii="宋体" w:hAnsi="宋体" w:eastAsia="宋体" w:cs="宋体"/>
          <w:b/>
          <w:bCs w:val="0"/>
          <w:color w:val="auto"/>
          <w:kern w:val="2"/>
          <w:sz w:val="24"/>
          <w:szCs w:val="24"/>
          <w:highlight w:val="none"/>
          <w:lang w:val="en-US" w:eastAsia="zh-CN" w:bidi="ar-SA"/>
        </w:rPr>
        <w:t>章 供应商的资格、资质性要求及相关证明材料”的规定，对响应文件是否按照规定要求提供资格、资质性要求及相关证明材料并实质性响应；</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2.</w:t>
      </w:r>
      <w:r>
        <w:rPr>
          <w:rFonts w:hint="eastAsia" w:ascii="宋体" w:hAnsi="宋体" w:eastAsia="宋体" w:cs="宋体"/>
          <w:b/>
          <w:bCs w:val="0"/>
          <w:color w:val="auto"/>
          <w:kern w:val="2"/>
          <w:sz w:val="24"/>
          <w:szCs w:val="24"/>
          <w:highlight w:val="none"/>
          <w:lang w:val="en-US" w:eastAsia="zh-CN" w:bidi="ar-SA"/>
        </w:rPr>
        <w:t>资格性部分形式审查：评审委员会应依据本询价文件的规定，对“响应文件”的印制、签字、盖单位公章、装订、份数等形式内容进行评审；客观的判定供应商是否实质性响应询价文件的规定；</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本项目供应商或者其“响应文件”有下列情形之一的，作为无效处理：</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1）响应文件正副本数量不足的；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）响应文件组成明显不符合询价文件的规定要求，影响评审委员会评判的；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评审委员会在资格审查过程中，小组成员对供应商资格是否符合规定存在争议，应当以少数服从多数的原则处理。</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资格审查结束后，评审委员会出具资格审查报告。资格审查报告应当全体评审委员会成员签字确认。评审委员会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以上两项审查结束后，通过资格审查的供应商不足3家的，本次采购活动终止。</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实质性评审。</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采购活动没有终止的，评审委员会对“响应文件”按照询价文件的规定进行审查，判定“响应文件”是否实质性响应询价文件的规定。</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7.</w:t>
      </w:r>
      <w:r>
        <w:rPr>
          <w:rFonts w:hint="eastAsia" w:ascii="宋体" w:hAnsi="宋体" w:eastAsia="宋体" w:cs="宋体"/>
          <w:b w:val="0"/>
          <w:bCs/>
          <w:color w:val="auto"/>
          <w:kern w:val="2"/>
          <w:sz w:val="24"/>
          <w:szCs w:val="24"/>
          <w:highlight w:val="none"/>
          <w:lang w:val="en-US" w:eastAsia="zh-CN" w:bidi="ar-SA"/>
        </w:rPr>
        <w:t>实质性评审审查结束后，通过技术服务部分审查的供应商不足3家的，本次采购活动终止。</w:t>
      </w:r>
    </w:p>
    <w:p>
      <w:pPr>
        <w:pageBreakBefore w:val="0"/>
        <w:widowControl w:val="0"/>
        <w:kinsoku/>
        <w:wordWrap/>
        <w:overflowPunct/>
        <w:topLinePunct w:val="0"/>
        <w:autoSpaceDE/>
        <w:autoSpaceDN/>
        <w:bidi w:val="0"/>
        <w:adjustRightInd/>
        <w:snapToGrid/>
        <w:spacing w:beforeAutospacing="0" w:line="440" w:lineRule="atLeast"/>
        <w:ind w:right="0" w:rightChars="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（三）报价及审查</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w:t>
      </w:r>
      <w:r>
        <w:rPr>
          <w:rFonts w:hint="default" w:ascii="宋体" w:hAnsi="宋体" w:eastAsia="宋体" w:cs="宋体"/>
          <w:b w:val="0"/>
          <w:bCs/>
          <w:color w:val="auto"/>
          <w:kern w:val="2"/>
          <w:sz w:val="24"/>
          <w:szCs w:val="24"/>
          <w:highlight w:val="none"/>
          <w:lang w:val="en-US" w:eastAsia="zh-CN" w:bidi="ar-SA"/>
        </w:rPr>
        <w:t>大写金额和小写金额不一致的，以大写金额为准，但大写金额文字存在错误的，应当先对大写金额的文字错误进行澄清、说明或者更正，再行修正。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default" w:ascii="宋体" w:hAnsi="宋体" w:eastAsia="宋体" w:cs="宋体"/>
          <w:b w:val="0"/>
          <w:bCs/>
          <w:color w:val="auto"/>
          <w:kern w:val="2"/>
          <w:sz w:val="24"/>
          <w:szCs w:val="24"/>
          <w:highlight w:val="none"/>
          <w:lang w:val="en-US" w:eastAsia="zh-CN" w:bidi="ar-SA"/>
        </w:rPr>
        <w:t>总价金额与按单价汇总金额不一致的，以单价金额计算结果为准，但单价或者单价汇总金额存在数字或者文字错误的，应当先对数字或者文字错误进行澄清、说明或者更正，再行修正。</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default" w:ascii="宋体" w:hAnsi="宋体" w:eastAsia="宋体" w:cs="宋体"/>
          <w:b w:val="0"/>
          <w:bCs/>
          <w:color w:val="auto"/>
          <w:kern w:val="2"/>
          <w:sz w:val="24"/>
          <w:szCs w:val="24"/>
          <w:highlight w:val="none"/>
          <w:lang w:val="en-US" w:eastAsia="zh-CN" w:bidi="ar-SA"/>
        </w:rPr>
        <w:t>单价金额小数点或者百分比有明显错位的，以总价为准，修正单价。</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4.</w:t>
      </w:r>
      <w:r>
        <w:rPr>
          <w:rFonts w:hint="default" w:ascii="宋体" w:hAnsi="宋体" w:eastAsia="宋体" w:cs="宋体"/>
          <w:b w:val="0"/>
          <w:bCs/>
          <w:color w:val="auto"/>
          <w:kern w:val="2"/>
          <w:sz w:val="24"/>
          <w:szCs w:val="24"/>
          <w:highlight w:val="none"/>
          <w:lang w:val="en-US" w:eastAsia="zh-CN" w:bidi="ar-SA"/>
        </w:rPr>
        <w:t>对不同语言文本响应文件的解释发生异议的，以中文文本为准。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5.</w:t>
      </w:r>
      <w:r>
        <w:rPr>
          <w:rFonts w:hint="default" w:ascii="宋体" w:hAnsi="宋体" w:eastAsia="宋体" w:cs="宋体"/>
          <w:b w:val="0"/>
          <w:bCs/>
          <w:color w:val="auto"/>
          <w:kern w:val="2"/>
          <w:sz w:val="24"/>
          <w:szCs w:val="24"/>
          <w:highlight w:val="none"/>
          <w:lang w:val="en-US" w:eastAsia="zh-CN" w:bidi="ar-SA"/>
        </w:rPr>
        <w:t>单价汇总金额比总价金额高，且超过采购预算或者本项目最高限价的，供应商响应文件应作为无效处理；单价汇总金额比总价金额高，但未超过采购预算或者本项目最高限价的，应以单价汇总金额作为价格评分依据。</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6.</w:t>
      </w:r>
      <w:r>
        <w:rPr>
          <w:rFonts w:hint="default" w:ascii="宋体" w:hAnsi="宋体" w:eastAsia="宋体" w:cs="宋体"/>
          <w:b w:val="0"/>
          <w:bCs/>
          <w:color w:val="auto"/>
          <w:kern w:val="2"/>
          <w:sz w:val="24"/>
          <w:szCs w:val="24"/>
          <w:highlight w:val="none"/>
          <w:lang w:val="en-US" w:eastAsia="zh-CN" w:bidi="ar-SA"/>
        </w:rPr>
        <w:t>评审委员会应当从质量和服务均能满足采购文件实质性响应要求的供应商中，按照报价由低到高的顺序提出3名以上成交候选人，并编写评审报告。</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出现上述第1/2/3点情况的：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不得不经过澄清、说明或者更正，直接将供应商响应文件作为无效处理。对不同文字文本响应文件的解释发生异议的，以中文文本为准。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（四）响应文件的审查的总体要求</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凡有下列情况之一者，其响应文件将被视为未实质性响应询价文件：</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响应文件未按规定签字，或未加盖供应商公章的。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2.</w:t>
      </w:r>
      <w:r>
        <w:rPr>
          <w:rFonts w:hint="eastAsia" w:ascii="宋体" w:hAnsi="宋体" w:eastAsia="宋体" w:cs="宋体"/>
          <w:b/>
          <w:bCs w:val="0"/>
          <w:color w:val="auto"/>
          <w:kern w:val="2"/>
          <w:sz w:val="24"/>
          <w:szCs w:val="24"/>
          <w:highlight w:val="none"/>
          <w:lang w:val="en-US" w:eastAsia="zh-CN" w:bidi="ar-SA"/>
        </w:rPr>
        <w:t>供应商代表未能出具有效身份证明，或与身份不符的。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3.</w:t>
      </w:r>
      <w:r>
        <w:rPr>
          <w:rFonts w:hint="eastAsia" w:ascii="宋体" w:hAnsi="宋体" w:eastAsia="宋体" w:cs="宋体"/>
          <w:b/>
          <w:bCs w:val="0"/>
          <w:color w:val="auto"/>
          <w:kern w:val="2"/>
          <w:sz w:val="24"/>
          <w:szCs w:val="24"/>
          <w:highlight w:val="none"/>
          <w:lang w:val="en-US" w:eastAsia="zh-CN" w:bidi="ar-SA"/>
        </w:rPr>
        <w:t>资格证明文件不全的，或不符合询价文件标明的资格要求的。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4.</w:t>
      </w:r>
      <w:r>
        <w:rPr>
          <w:rFonts w:hint="eastAsia" w:ascii="宋体" w:hAnsi="宋体" w:eastAsia="宋体" w:cs="宋体"/>
          <w:b/>
          <w:bCs w:val="0"/>
          <w:color w:val="auto"/>
          <w:kern w:val="2"/>
          <w:sz w:val="24"/>
          <w:szCs w:val="24"/>
          <w:highlight w:val="none"/>
          <w:lang w:val="en-US" w:eastAsia="zh-CN" w:bidi="ar-SA"/>
        </w:rPr>
        <w:t>响应文件不满足询价文件中采购项目最低要求的。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响应文件格式不规范、内容不齐全。</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响应文件的实质性内容未使用中文表述或前后矛盾不符合询价文件要求的。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7.</w:t>
      </w:r>
      <w:r>
        <w:rPr>
          <w:rFonts w:hint="eastAsia" w:ascii="宋体" w:hAnsi="宋体" w:eastAsia="宋体" w:cs="宋体"/>
          <w:b/>
          <w:bCs w:val="0"/>
          <w:color w:val="auto"/>
          <w:kern w:val="2"/>
          <w:sz w:val="24"/>
          <w:szCs w:val="24"/>
          <w:highlight w:val="none"/>
          <w:lang w:val="en-US" w:eastAsia="zh-CN" w:bidi="ar-SA"/>
        </w:rPr>
        <w:t>响应文件的关键内容字迹模糊、无法辨认,或响应文件中经修正的内容字迹模糊无法辩认，或修改处未按规定签名盖单位公章的。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8.</w:t>
      </w:r>
      <w:r>
        <w:rPr>
          <w:rFonts w:hint="eastAsia" w:ascii="宋体" w:hAnsi="宋体" w:eastAsia="宋体" w:cs="宋体"/>
          <w:b/>
          <w:bCs w:val="0"/>
          <w:color w:val="auto"/>
          <w:kern w:val="2"/>
          <w:sz w:val="24"/>
          <w:szCs w:val="24"/>
          <w:highlight w:val="none"/>
          <w:lang w:val="en-US" w:eastAsia="zh-CN" w:bidi="ar-SA"/>
        </w:rPr>
        <w:t>报价超过预算或采购最高限价的。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9.</w:t>
      </w:r>
      <w:r>
        <w:rPr>
          <w:rFonts w:hint="eastAsia" w:ascii="宋体" w:hAnsi="宋体" w:eastAsia="宋体" w:cs="宋体"/>
          <w:b/>
          <w:bCs w:val="0"/>
          <w:color w:val="auto"/>
          <w:kern w:val="2"/>
          <w:sz w:val="24"/>
          <w:szCs w:val="24"/>
          <w:highlight w:val="none"/>
          <w:lang w:val="en-US" w:eastAsia="zh-CN" w:bidi="ar-SA"/>
        </w:rPr>
        <w:t>不符合询价文件中规定的其它实质性条款。</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（五）评审委员会复核和出具评审报告</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评审委员会应当从符合采购需求、质量和服务均能满足采购文件实质性响应要求的供应商中，应当按照供应商的最后报价（指修正及价格扣除后的价格）由低到高排序推荐成交候选供应商。供应商报价相同的，按供应商须知前附表。推荐3名至5名作为成交候选人。</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评审委员会应当进行复核，特别要对拟推荐为成交候选供应商的、报价最低的、响应文件被认定为无效的进行重点复核。</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出具评审报告。评审委员会推荐中标候选供应商后，应当向采购人出具评审报告。</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评审委员会成员应当在评审报告中签字确认，对评审过程和结果有不同意见的，应当在评审报告中写明并说明理由。签字但不写明不同意见或者不说明理由的，视同无意见。拒不签字又不另行书面说明其不同意见和理由的，视同同意评审结果。</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（六）评审争议处理规则。</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评审委员会成员在评审过程中，对于资格性检查、符合性检查、对供应商响应文件做无效处理等需要共同认定的事项存在争议的，应当以少数服从多数的原则处理，但不得违背法律法规和询价文件规定。有不同意见的评审委员会成员认为认定过程和结果不符合法律法规或者询价文件规定的，应当及时向采购单位书面反映。</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（七）供应商应当书面澄清、说明或者纠正。</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在评审过程中，评审委员会对响应文件中含义不明确、同类问题表述不一致或者有明显文字和计算错误的内容，应当以书面形式（须由评审委员会全体成员签字）要求供应商作出必要的书面澄清、说明或者纠正，并给予供应商必要的反馈时间。</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供应商应当书面澄清、说明或者纠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纠正不影响响应文件的效力，有效的澄清、说明或者纠正材料，是响应文件的组成部分。</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澄清、说明或者纠正应当具备响应文件基本符合询价文件要求、不超出询价文件的范围、不实质改变响应文件的内容、不影响供应商公平竞争。</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评审委员会不接受供应商主动提出的澄清和解释，不得征询采购代表的倾向性意见。</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注：评审委员会应当积极履行澄清、说明或者更正的职责，不得滥用权力。供应商的响应文件可以要求澄清、说明或者更正的，不得未经澄清、说明或者更正而直接作无效投标处理。</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（八）评审标准</w:t>
      </w:r>
      <w:bookmarkEnd w:id="132"/>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cs="Times New Roman"/>
          <w:b/>
          <w:bCs/>
          <w:color w:val="auto"/>
          <w:sz w:val="24"/>
          <w:szCs w:val="24"/>
          <w:highlight w:val="none"/>
          <w:lang w:val="en-US" w:eastAsia="zh-CN"/>
        </w:rPr>
      </w:pPr>
      <w:bookmarkStart w:id="134" w:name="_Toc25923"/>
      <w:bookmarkStart w:id="135" w:name="_Toc466366857"/>
      <w:bookmarkStart w:id="136" w:name="_Toc465688473"/>
      <w:bookmarkStart w:id="137" w:name="_Toc217446060"/>
      <w:r>
        <w:rPr>
          <w:rFonts w:hint="eastAsia" w:ascii="宋体" w:hAnsi="宋体" w:eastAsia="宋体" w:cs="宋体"/>
          <w:b w:val="0"/>
          <w:bCs/>
          <w:color w:val="auto"/>
          <w:kern w:val="2"/>
          <w:sz w:val="24"/>
          <w:szCs w:val="24"/>
          <w:highlight w:val="none"/>
          <w:lang w:val="en-US" w:eastAsia="zh-CN" w:bidi="ar-SA"/>
        </w:rPr>
        <w:t>评审委员会应当从质量和服务均能满足采购文件实质性响应要求的供应商中，应当按照供应商的报价（指修正及价格扣除后的价格）由低到高排序推荐成交候选供应商。</w:t>
      </w:r>
      <w:r>
        <w:rPr>
          <w:rFonts w:hint="eastAsia" w:ascii="宋体" w:hAnsi="宋体" w:eastAsia="宋体" w:cs="宋体"/>
          <w:b/>
          <w:bCs w:val="0"/>
          <w:color w:val="auto"/>
          <w:kern w:val="2"/>
          <w:sz w:val="24"/>
          <w:szCs w:val="24"/>
          <w:highlight w:val="none"/>
          <w:lang w:val="en-US" w:eastAsia="zh-CN" w:bidi="ar-SA"/>
        </w:rPr>
        <w:t>供应商报价相同的，按供应商须知前附表</w:t>
      </w:r>
      <w:r>
        <w:rPr>
          <w:rFonts w:hint="eastAsia" w:ascii="宋体" w:hAnsi="宋体" w:eastAsia="宋体" w:cs="宋体"/>
          <w:b w:val="0"/>
          <w:bCs/>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推荐3名至5名作为成交候选人。</w:t>
      </w:r>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bCs/>
          <w:color w:val="auto"/>
          <w:sz w:val="24"/>
          <w:szCs w:val="24"/>
          <w:highlight w:val="none"/>
          <w:lang w:val="en-US" w:eastAsia="zh-CN"/>
        </w:rPr>
      </w:pPr>
    </w:p>
    <w:p>
      <w:pPr>
        <w:keepNext w:val="0"/>
        <w:keepLines w:val="0"/>
        <w:pageBreakBefore w:val="0"/>
        <w:kinsoku/>
        <w:wordWrap/>
        <w:overflowPunct/>
        <w:topLinePunct w:val="0"/>
        <w:autoSpaceDE/>
        <w:autoSpaceDN/>
        <w:bidi w:val="0"/>
        <w:adjustRightInd/>
        <w:spacing w:beforeAutospacing="0" w:line="360" w:lineRule="auto"/>
        <w:ind w:right="0" w:rightChars="0"/>
        <w:jc w:val="center"/>
        <w:textAlignment w:val="auto"/>
        <w:outlineLvl w:val="9"/>
        <w:rPr>
          <w:rFonts w:hint="default" w:ascii="Times New Roman" w:hAnsi="Times New Roman" w:eastAsia="宋体" w:cs="Times New Roman"/>
          <w:b/>
          <w:bCs/>
          <w:color w:val="auto"/>
          <w:kern w:val="44"/>
          <w:sz w:val="36"/>
          <w:szCs w:val="36"/>
          <w:highlight w:val="none"/>
          <w:lang w:val="en-US" w:eastAsia="zh-CN" w:bidi="ar-SA"/>
        </w:rPr>
      </w:pPr>
      <w:r>
        <w:rPr>
          <w:rFonts w:hint="eastAsia" w:ascii="Times New Roman" w:hAnsi="Times New Roman" w:eastAsia="宋体" w:cs="Times New Roman"/>
          <w:b/>
          <w:bCs/>
          <w:color w:val="auto"/>
          <w:kern w:val="44"/>
          <w:sz w:val="36"/>
          <w:szCs w:val="36"/>
          <w:highlight w:val="none"/>
          <w:lang w:val="en-US" w:eastAsia="zh-CN" w:bidi="ar-SA"/>
        </w:rPr>
        <w:t>四、</w:t>
      </w:r>
      <w:r>
        <w:rPr>
          <w:rFonts w:hint="default" w:ascii="Times New Roman" w:hAnsi="Times New Roman" w:eastAsia="宋体" w:cs="Times New Roman"/>
          <w:b/>
          <w:bCs/>
          <w:color w:val="auto"/>
          <w:kern w:val="44"/>
          <w:sz w:val="36"/>
          <w:szCs w:val="36"/>
          <w:highlight w:val="none"/>
          <w:lang w:val="en-US" w:eastAsia="zh-CN" w:bidi="ar-SA"/>
        </w:rPr>
        <w:t>本次采购活动终止</w:t>
      </w:r>
      <w:bookmarkEnd w:id="134"/>
      <w:bookmarkEnd w:id="135"/>
      <w:bookmarkEnd w:id="136"/>
    </w:p>
    <w:p>
      <w:pPr>
        <w:keepNext w:val="0"/>
        <w:keepLines w:val="0"/>
        <w:pageBreakBefore w:val="0"/>
        <w:kinsoku/>
        <w:wordWrap/>
        <w:overflowPunct/>
        <w:topLinePunct w:val="0"/>
        <w:autoSpaceDE/>
        <w:autoSpaceDN/>
        <w:bidi w:val="0"/>
        <w:adjustRightInd/>
        <w:spacing w:beforeAutospacing="0" w:line="360" w:lineRule="auto"/>
        <w:ind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本次政府采购活动中，出现下列情形之一的，本次采购活动终止：</w:t>
      </w:r>
    </w:p>
    <w:p>
      <w:pPr>
        <w:keepNext w:val="0"/>
        <w:keepLines w:val="0"/>
        <w:pageBreakBefore w:val="0"/>
        <w:kinsoku/>
        <w:wordWrap/>
        <w:overflowPunct/>
        <w:topLinePunct w:val="0"/>
        <w:autoSpaceDE/>
        <w:autoSpaceDN/>
        <w:bidi w:val="0"/>
        <w:adjustRightInd/>
        <w:spacing w:beforeAutospacing="0" w:line="360" w:lineRule="auto"/>
        <w:ind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符合专业条件的供应商或者对询价文件作实质响应的供应商不足三家的；</w:t>
      </w:r>
    </w:p>
    <w:p>
      <w:pPr>
        <w:keepNext w:val="0"/>
        <w:keepLines w:val="0"/>
        <w:pageBreakBefore w:val="0"/>
        <w:kinsoku/>
        <w:wordWrap/>
        <w:overflowPunct/>
        <w:topLinePunct w:val="0"/>
        <w:autoSpaceDE/>
        <w:autoSpaceDN/>
        <w:bidi w:val="0"/>
        <w:adjustRightInd/>
        <w:spacing w:beforeAutospacing="0" w:line="360" w:lineRule="auto"/>
        <w:ind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出现影响采购公正的违法、违规行为的；</w:t>
      </w:r>
    </w:p>
    <w:p>
      <w:pPr>
        <w:keepNext w:val="0"/>
        <w:keepLines w:val="0"/>
        <w:pageBreakBefore w:val="0"/>
        <w:kinsoku/>
        <w:wordWrap/>
        <w:overflowPunct/>
        <w:topLinePunct w:val="0"/>
        <w:autoSpaceDE/>
        <w:autoSpaceDN/>
        <w:bidi w:val="0"/>
        <w:adjustRightInd/>
        <w:spacing w:beforeAutospacing="0" w:line="360" w:lineRule="auto"/>
        <w:ind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供应商的报价均超过了采购预算，采购人不能支付的；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因重大变故，采购任务取消的。</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bCs w:val="0"/>
          <w:color w:val="auto"/>
          <w:kern w:val="2"/>
          <w:sz w:val="24"/>
          <w:szCs w:val="24"/>
          <w:highlight w:val="none"/>
          <w:lang w:val="en-US" w:eastAsia="zh-CN" w:bidi="ar-SA"/>
        </w:rPr>
        <w:t>5.</w:t>
      </w:r>
      <w:r>
        <w:rPr>
          <w:rFonts w:hint="eastAsia" w:ascii="宋体" w:hAnsi="宋体" w:eastAsia="宋体" w:cs="宋体"/>
          <w:b/>
          <w:bCs w:val="0"/>
          <w:color w:val="auto"/>
          <w:kern w:val="2"/>
          <w:sz w:val="24"/>
          <w:szCs w:val="24"/>
          <w:highlight w:val="none"/>
          <w:lang w:val="en-US" w:eastAsia="zh-CN" w:bidi="ar-SA"/>
        </w:rPr>
        <w:t>采购人因项目发生变化或不可抗力等原因有权宣布询价无效或拒绝所有询价申请文件，并对由此而引起的对询价申请人的影响不承担责任，也不解释原因。</w:t>
      </w:r>
      <w:bookmarkStart w:id="138" w:name="_Toc26181"/>
      <w:bookmarkStart w:id="139" w:name="_Toc466366858"/>
      <w:bookmarkStart w:id="140" w:name="_Toc465688474"/>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2" w:firstLineChars="200"/>
        <w:jc w:val="both"/>
        <w:textAlignment w:val="auto"/>
        <w:outlineLvl w:val="9"/>
        <w:rPr>
          <w:rFonts w:hint="default" w:ascii="宋体" w:hAnsi="宋体" w:eastAsia="宋体" w:cs="宋体"/>
          <w:b/>
          <w:bCs w:val="0"/>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pacing w:beforeAutospacing="0" w:line="360" w:lineRule="auto"/>
        <w:ind w:right="0" w:rightChars="0"/>
        <w:jc w:val="center"/>
        <w:textAlignment w:val="auto"/>
        <w:outlineLvl w:val="9"/>
        <w:rPr>
          <w:rFonts w:hint="default" w:ascii="Times New Roman" w:hAnsi="Times New Roman" w:eastAsia="宋体" w:cs="Times New Roman"/>
          <w:b/>
          <w:bCs/>
          <w:color w:val="auto"/>
          <w:kern w:val="44"/>
          <w:sz w:val="36"/>
          <w:szCs w:val="36"/>
          <w:highlight w:val="none"/>
          <w:lang w:val="en-US" w:eastAsia="zh-CN" w:bidi="ar-SA"/>
        </w:rPr>
      </w:pPr>
      <w:r>
        <w:rPr>
          <w:rFonts w:hint="default" w:ascii="Times New Roman" w:hAnsi="Times New Roman" w:eastAsia="宋体" w:cs="Times New Roman"/>
          <w:b/>
          <w:bCs/>
          <w:color w:val="auto"/>
          <w:kern w:val="44"/>
          <w:sz w:val="36"/>
          <w:szCs w:val="36"/>
          <w:highlight w:val="none"/>
          <w:lang w:val="en-US" w:eastAsia="zh-CN" w:bidi="ar-SA"/>
        </w:rPr>
        <w:t>五、</w:t>
      </w:r>
      <w:bookmarkEnd w:id="137"/>
      <w:bookmarkStart w:id="141" w:name="_Toc217446061"/>
      <w:r>
        <w:rPr>
          <w:rFonts w:hint="default" w:ascii="Times New Roman" w:hAnsi="Times New Roman" w:eastAsia="宋体" w:cs="Times New Roman"/>
          <w:b/>
          <w:bCs/>
          <w:color w:val="auto"/>
          <w:kern w:val="44"/>
          <w:sz w:val="36"/>
          <w:szCs w:val="36"/>
          <w:highlight w:val="none"/>
          <w:lang w:val="en-US" w:eastAsia="zh-CN" w:bidi="ar-SA"/>
        </w:rPr>
        <w:t>确定成交人</w:t>
      </w:r>
      <w:bookmarkEnd w:id="138"/>
      <w:bookmarkEnd w:id="139"/>
      <w:bookmarkEnd w:id="140"/>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二</w:t>
      </w:r>
      <w:r>
        <w:rPr>
          <w:rFonts w:hint="eastAsia" w:ascii="Times New Roman" w:hAnsi="Times New Roman" w:eastAsia="宋体" w:cs="Times New Roman"/>
          <w:b w:val="0"/>
          <w:bCs w:val="0"/>
          <w:color w:val="auto"/>
          <w:sz w:val="24"/>
          <w:szCs w:val="24"/>
          <w:highlight w:val="none"/>
          <w:lang w:val="en-US" w:eastAsia="zh-CN"/>
        </w:rPr>
        <w:t>）原则</w:t>
      </w:r>
      <w:bookmarkEnd w:id="141"/>
      <w:bookmarkStart w:id="142" w:name="_Toc217446062"/>
    </w:p>
    <w:p>
      <w:pPr>
        <w:keepNext w:val="0"/>
        <w:keepLines w:val="0"/>
        <w:pageBreakBefore w:val="0"/>
        <w:kinsoku/>
        <w:wordWrap/>
        <w:overflowPunct/>
        <w:topLinePunct w:val="0"/>
        <w:autoSpaceDE/>
        <w:autoSpaceDN/>
        <w:bidi w:val="0"/>
        <w:adjustRightInd/>
        <w:spacing w:beforeAutospacing="0" w:line="360" w:lineRule="auto"/>
        <w:ind w:right="0" w:rightChars="0" w:firstLine="480" w:firstLineChars="20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本项目根据评审委员会推荐的成交候选人名单，按顺序确定成交供应商。</w:t>
      </w:r>
    </w:p>
    <w:p>
      <w:pPr>
        <w:keepNext w:val="0"/>
        <w:keepLines w:val="0"/>
        <w:pageBreakBefore w:val="0"/>
        <w:kinsoku/>
        <w:wordWrap/>
        <w:overflowPunct/>
        <w:topLinePunct w:val="0"/>
        <w:autoSpaceDE/>
        <w:autoSpaceDN/>
        <w:bidi w:val="0"/>
        <w:adjustRightInd/>
        <w:spacing w:beforeAutospacing="0" w:line="360" w:lineRule="auto"/>
        <w:ind w:right="0" w:rightChars="0"/>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三</w:t>
      </w:r>
      <w:r>
        <w:rPr>
          <w:rFonts w:hint="eastAsia" w:ascii="Times New Roman" w:hAnsi="Times New Roman" w:eastAsia="宋体" w:cs="Times New Roman"/>
          <w:b w:val="0"/>
          <w:bCs w:val="0"/>
          <w:color w:val="auto"/>
          <w:sz w:val="24"/>
          <w:szCs w:val="24"/>
          <w:highlight w:val="none"/>
          <w:lang w:val="en-US" w:eastAsia="zh-CN"/>
        </w:rPr>
        <w:t>）程序</w:t>
      </w:r>
      <w:bookmarkEnd w:id="142"/>
    </w:p>
    <w:p>
      <w:pPr>
        <w:keepNext w:val="0"/>
        <w:keepLines w:val="0"/>
        <w:pageBreakBefore w:val="0"/>
        <w:kinsoku/>
        <w:wordWrap/>
        <w:overflowPunct/>
        <w:topLinePunct w:val="0"/>
        <w:autoSpaceDE/>
        <w:autoSpaceDN/>
        <w:bidi w:val="0"/>
        <w:adjustRightInd/>
        <w:spacing w:beforeAutospacing="0" w:line="360" w:lineRule="auto"/>
        <w:ind w:right="0" w:rightChars="0" w:firstLine="480" w:firstLineChars="200"/>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评审组在</w:t>
      </w:r>
      <w:r>
        <w:rPr>
          <w:rFonts w:hint="eastAsia" w:ascii="宋体" w:hAnsi="宋体" w:eastAsia="宋体" w:cs="宋体"/>
          <w:b w:val="0"/>
          <w:bCs/>
          <w:color w:val="auto"/>
          <w:kern w:val="2"/>
          <w:sz w:val="24"/>
          <w:szCs w:val="24"/>
          <w:highlight w:val="none"/>
          <w:lang w:val="en-US" w:eastAsia="zh-CN" w:bidi="ar-SA"/>
        </w:rPr>
        <w:t>评审结束后2个工作日内将评审报告送采购人。</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color w:val="auto"/>
          <w:kern w:val="2"/>
          <w:sz w:val="24"/>
          <w:szCs w:val="24"/>
          <w:highlight w:val="none"/>
          <w:lang w:val="en-US" w:eastAsia="zh-CN" w:bidi="ar-SA"/>
        </w:rPr>
        <w:t>采购人在收到评审报告后5个工作日内，按照评审报告中推荐的成交候选人顺序确定成交供应商。</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color w:val="auto"/>
          <w:kern w:val="2"/>
          <w:sz w:val="24"/>
          <w:szCs w:val="24"/>
          <w:highlight w:val="none"/>
          <w:lang w:val="en-US" w:eastAsia="zh-CN" w:bidi="ar-SA"/>
        </w:rPr>
        <w:t>采购人按照推荐的成交候选人顺序确定成交人，不能认为采购人只能确定第一成交候选人为成交人，采购人有正当理由的，可以确定后一顺序成交候选人为成交人，依次类推，或重新组织采购活动。</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zh-CN" w:bidi="ar-SA"/>
        </w:rPr>
        <w:t>自采购人确定成交之日起2个工作日内向成交人发出成交通知书。</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5..</w:t>
      </w:r>
      <w:r>
        <w:rPr>
          <w:rFonts w:hint="eastAsia" w:ascii="宋体" w:hAnsi="宋体" w:eastAsia="宋体" w:cs="宋体"/>
          <w:b w:val="0"/>
          <w:bCs/>
          <w:color w:val="auto"/>
          <w:kern w:val="2"/>
          <w:sz w:val="24"/>
          <w:szCs w:val="24"/>
          <w:highlight w:val="none"/>
          <w:lang w:val="en-US" w:eastAsia="zh-CN" w:bidi="ar-SA"/>
        </w:rPr>
        <w:t>采购单位不退回供应商响应文件和其他资料。</w:t>
      </w:r>
      <w:bookmarkEnd w:id="133"/>
      <w:bookmarkStart w:id="143" w:name="_Toc9503"/>
      <w:bookmarkStart w:id="144" w:name="_Toc466366860"/>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highlight w:val="none"/>
          <w:lang w:val="en-US" w:eastAsia="zh-CN" w:bidi="ar-SA"/>
        </w:rPr>
      </w:pPr>
    </w:p>
    <w:p>
      <w:pPr>
        <w:keepNext w:val="0"/>
        <w:keepLines w:val="0"/>
        <w:pageBreakBefore w:val="0"/>
        <w:kinsoku/>
        <w:wordWrap/>
        <w:overflowPunct/>
        <w:topLinePunct w:val="0"/>
        <w:autoSpaceDE/>
        <w:autoSpaceDN/>
        <w:bidi w:val="0"/>
        <w:adjustRightInd/>
        <w:spacing w:beforeAutospacing="0" w:line="360" w:lineRule="auto"/>
        <w:ind w:right="0" w:rightChars="0"/>
        <w:jc w:val="center"/>
        <w:textAlignment w:val="auto"/>
        <w:outlineLvl w:val="9"/>
        <w:rPr>
          <w:rFonts w:hint="default" w:ascii="Times New Roman" w:hAnsi="Times New Roman" w:eastAsia="宋体" w:cs="Times New Roman"/>
          <w:b/>
          <w:bCs/>
          <w:color w:val="auto"/>
          <w:kern w:val="44"/>
          <w:sz w:val="36"/>
          <w:szCs w:val="36"/>
          <w:highlight w:val="none"/>
          <w:lang w:val="en-US" w:eastAsia="zh-CN" w:bidi="ar-SA"/>
        </w:rPr>
      </w:pPr>
      <w:r>
        <w:rPr>
          <w:rFonts w:hint="default" w:ascii="Times New Roman" w:hAnsi="Times New Roman" w:eastAsia="宋体" w:cs="Times New Roman"/>
          <w:b/>
          <w:bCs/>
          <w:color w:val="auto"/>
          <w:kern w:val="44"/>
          <w:sz w:val="36"/>
          <w:szCs w:val="36"/>
          <w:highlight w:val="none"/>
          <w:lang w:val="en-US" w:eastAsia="zh-CN" w:bidi="ar-SA"/>
        </w:rPr>
        <w:t>六、工作纪律</w:t>
      </w:r>
      <w:bookmarkEnd w:id="143"/>
      <w:bookmarkEnd w:id="144"/>
    </w:p>
    <w:p>
      <w:pPr>
        <w:keepNext w:val="0"/>
        <w:keepLines w:val="0"/>
        <w:pageBreakBefore w:val="0"/>
        <w:kinsoku/>
        <w:wordWrap/>
        <w:overflowPunct/>
        <w:topLinePunct w:val="0"/>
        <w:autoSpaceDE/>
        <w:autoSpaceDN/>
        <w:bidi w:val="0"/>
        <w:adjustRightInd/>
        <w:spacing w:beforeAutospacing="0" w:line="360" w:lineRule="auto"/>
        <w:ind w:right="0" w:rightChars="0" w:firstLine="482" w:firstLineChars="200"/>
        <w:textAlignment w:val="auto"/>
        <w:outlineLvl w:val="9"/>
        <w:rPr>
          <w:rFonts w:hint="eastAsia" w:ascii="宋体" w:hAnsi="宋体" w:eastAsia="宋体" w:cs="宋体"/>
          <w:b w:val="0"/>
          <w:bCs/>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评审专家在采购活动中应当遵守以下工作纪律</w:t>
      </w:r>
      <w:r>
        <w:rPr>
          <w:rFonts w:hint="eastAsia" w:ascii="宋体" w:hAnsi="宋体" w:cs="宋体"/>
          <w:b w:val="0"/>
          <w:bCs/>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pacing w:beforeAutospacing="0" w:line="360" w:lineRule="auto"/>
        <w:ind w:right="0" w:rightChars="0" w:firstLine="482" w:firstLineChars="200"/>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cs="Times New Roman"/>
          <w:b/>
          <w:bCs/>
          <w:color w:val="auto"/>
          <w:sz w:val="24"/>
          <w:szCs w:val="24"/>
          <w:highlight w:val="none"/>
          <w:lang w:val="en-US" w:eastAsia="zh-CN"/>
        </w:rPr>
        <w:t>（一）</w:t>
      </w:r>
      <w:r>
        <w:rPr>
          <w:rFonts w:hint="eastAsia" w:ascii="Times New Roman" w:hAnsi="Times New Roman" w:eastAsia="宋体" w:cs="Times New Roman"/>
          <w:b/>
          <w:bCs/>
          <w:color w:val="auto"/>
          <w:sz w:val="24"/>
          <w:szCs w:val="24"/>
          <w:highlight w:val="none"/>
          <w:lang w:val="en-US" w:eastAsia="zh-CN"/>
        </w:rPr>
        <w:t>不得参加与自己有《中华人民共和国政府采购法实施条例》第九条规定的</w:t>
      </w:r>
      <w:r>
        <w:rPr>
          <w:rFonts w:hint="eastAsia" w:ascii="宋体" w:hAnsi="宋体" w:eastAsia="宋体" w:cs="宋体"/>
          <w:b w:val="0"/>
          <w:bCs/>
          <w:color w:val="auto"/>
          <w:kern w:val="2"/>
          <w:sz w:val="24"/>
          <w:szCs w:val="24"/>
          <w:highlight w:val="none"/>
          <w:lang w:val="en-US" w:eastAsia="zh-CN" w:bidi="ar-SA"/>
        </w:rPr>
        <w:t>利害关系的政府采购项目的评审活动。发现参加了与自己有利害关系的评审活动，须主动提出回避，退出评审；</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（二）评审中，不得使用通讯工具或者相关电子设备；</w:t>
      </w:r>
    </w:p>
    <w:p>
      <w:pPr>
        <w:keepNext w:val="0"/>
        <w:keepLines w:val="0"/>
        <w:pageBreakBefore w:val="0"/>
        <w:widowControl w:val="0"/>
        <w:kinsoku/>
        <w:wordWrap/>
        <w:overflowPunct/>
        <w:topLinePunct w:val="0"/>
        <w:autoSpaceDE/>
        <w:autoSpaceDN/>
        <w:bidi w:val="0"/>
        <w:adjustRightInd/>
        <w:snapToGrid/>
        <w:spacing w:beforeAutospacing="0" w:line="440" w:lineRule="atLeast"/>
        <w:ind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（三）评审过程中，不得与外界联系，因发生不可预见情况，确实需要与外界联系的，应当在监督人员监督之下办理；</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四）评审过程中，不得发表影响评审公正的倾向性、歧视性言论，不得征询或者接受他人的倾向性意见，不得明示或暗示供应商在澄清时表达与其响应文件原义不同的意见，不得以询价文件没有规定的评审方法和标准作为评审的依据，不得修改或者细化评审程序、评审方法、评审因素和评审标准，不得协商评分，不得违反规定的评审格式评分和撰写评审意见，不得拒绝对自己的评审意见签字确认；</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（五）在评审过程中和评审结束后，不得记录、复制或带走任何评审资料，不得向外界透露评审内容；</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（六）评审现场服从工作人员的管理，接受现场监督人员的合法监督；</w:t>
      </w:r>
    </w:p>
    <w:p>
      <w:pPr>
        <w:keepNext w:val="0"/>
        <w:keepLines w:val="0"/>
        <w:pageBreakBefore w:val="0"/>
        <w:widowControl w:val="0"/>
        <w:kinsoku/>
        <w:wordWrap/>
        <w:overflowPunct/>
        <w:topLinePunct w:val="0"/>
        <w:autoSpaceDE/>
        <w:autoSpaceDN/>
        <w:bidi w:val="0"/>
        <w:adjustRightInd/>
        <w:snapToGrid/>
        <w:spacing w:beforeAutospacing="0" w:line="440" w:lineRule="atLeast"/>
        <w:ind w:left="0" w:leftChars="0" w:right="0" w:rightChars="0" w:firstLine="480" w:firstLineChars="200"/>
        <w:jc w:val="both"/>
        <w:textAlignment w:val="auto"/>
        <w:outlineLvl w:val="9"/>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（七）遵守有关廉洁自律规定，不得收受供应商及有关业务单位和个人的财物或好处。</w:t>
      </w:r>
    </w:p>
    <w:p>
      <w:pPr>
        <w:rPr>
          <w:rFonts w:hint="eastAsia" w:ascii="宋体" w:hAnsi="宋体" w:eastAsia="宋体" w:cs="宋体"/>
          <w:color w:val="auto"/>
          <w:sz w:val="24"/>
          <w:szCs w:val="24"/>
          <w:highlight w:val="none"/>
        </w:rPr>
      </w:pPr>
    </w:p>
    <w:sectPr>
      <w:pgSz w:w="11906" w:h="16838"/>
      <w:pgMar w:top="1361" w:right="1531" w:bottom="1361"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ˎ̥">
    <w:altName w:val="微软雅黑"/>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F3C5A"/>
    <w:multiLevelType w:val="singleLevel"/>
    <w:tmpl w:val="EA5F3C5A"/>
    <w:lvl w:ilvl="0" w:tentative="0">
      <w:start w:val="2"/>
      <w:numFmt w:val="chineseCounting"/>
      <w:suff w:val="nothing"/>
      <w:lvlText w:val="%1、"/>
      <w:lvlJc w:val="left"/>
      <w:rPr>
        <w:rFonts w:hint="eastAsia"/>
      </w:rPr>
    </w:lvl>
  </w:abstractNum>
  <w:abstractNum w:abstractNumId="1">
    <w:nsid w:val="EF5A28AA"/>
    <w:multiLevelType w:val="singleLevel"/>
    <w:tmpl w:val="EF5A28AA"/>
    <w:lvl w:ilvl="0" w:tentative="0">
      <w:start w:val="4"/>
      <w:numFmt w:val="decimal"/>
      <w:lvlText w:val="%1."/>
      <w:lvlJc w:val="left"/>
      <w:pPr>
        <w:tabs>
          <w:tab w:val="left" w:pos="312"/>
        </w:tabs>
      </w:pPr>
    </w:lvl>
  </w:abstractNum>
  <w:abstractNum w:abstractNumId="2">
    <w:nsid w:val="FFAAB99B"/>
    <w:multiLevelType w:val="singleLevel"/>
    <w:tmpl w:val="FFAAB99B"/>
    <w:lvl w:ilvl="0" w:tentative="0">
      <w:start w:val="4"/>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YzFjNGFiNjllYmU5NmQyYjU4NjgxNjE4Mjk0M2EifQ=="/>
  </w:docVars>
  <w:rsids>
    <w:rsidRoot w:val="00542B13"/>
    <w:rsid w:val="00152170"/>
    <w:rsid w:val="001C66E0"/>
    <w:rsid w:val="001F3E53"/>
    <w:rsid w:val="00233E4A"/>
    <w:rsid w:val="002630BB"/>
    <w:rsid w:val="002B5447"/>
    <w:rsid w:val="004403A8"/>
    <w:rsid w:val="004E616D"/>
    <w:rsid w:val="0058558F"/>
    <w:rsid w:val="005E20D6"/>
    <w:rsid w:val="00615EA1"/>
    <w:rsid w:val="00865348"/>
    <w:rsid w:val="00893649"/>
    <w:rsid w:val="008D313A"/>
    <w:rsid w:val="008D4570"/>
    <w:rsid w:val="00906967"/>
    <w:rsid w:val="00910FC8"/>
    <w:rsid w:val="009603FF"/>
    <w:rsid w:val="00A57B55"/>
    <w:rsid w:val="00AB35C0"/>
    <w:rsid w:val="00B35C45"/>
    <w:rsid w:val="00B92181"/>
    <w:rsid w:val="00BA3803"/>
    <w:rsid w:val="00BB30B6"/>
    <w:rsid w:val="00C84172"/>
    <w:rsid w:val="00CE297B"/>
    <w:rsid w:val="00E616D3"/>
    <w:rsid w:val="00E84A72"/>
    <w:rsid w:val="00EE418A"/>
    <w:rsid w:val="00F50CDF"/>
    <w:rsid w:val="00F9257D"/>
    <w:rsid w:val="01176EA7"/>
    <w:rsid w:val="01205D5C"/>
    <w:rsid w:val="012B4701"/>
    <w:rsid w:val="013B0DE8"/>
    <w:rsid w:val="01545A05"/>
    <w:rsid w:val="015B3238"/>
    <w:rsid w:val="016A6FD7"/>
    <w:rsid w:val="017D6044"/>
    <w:rsid w:val="01B34E22"/>
    <w:rsid w:val="01CB718C"/>
    <w:rsid w:val="01E52B01"/>
    <w:rsid w:val="01F1594A"/>
    <w:rsid w:val="01FF0067"/>
    <w:rsid w:val="020E02AA"/>
    <w:rsid w:val="0230346E"/>
    <w:rsid w:val="025008C3"/>
    <w:rsid w:val="025D08EA"/>
    <w:rsid w:val="0264611C"/>
    <w:rsid w:val="0284231A"/>
    <w:rsid w:val="029F53A6"/>
    <w:rsid w:val="02AE55E9"/>
    <w:rsid w:val="02B0310F"/>
    <w:rsid w:val="02BD75DA"/>
    <w:rsid w:val="02C941D1"/>
    <w:rsid w:val="02D7069C"/>
    <w:rsid w:val="02E13A27"/>
    <w:rsid w:val="02E6168A"/>
    <w:rsid w:val="02F71921"/>
    <w:rsid w:val="02F84024"/>
    <w:rsid w:val="0334789D"/>
    <w:rsid w:val="03465822"/>
    <w:rsid w:val="035613BE"/>
    <w:rsid w:val="0371289F"/>
    <w:rsid w:val="03892540"/>
    <w:rsid w:val="038B0D51"/>
    <w:rsid w:val="03A61AD3"/>
    <w:rsid w:val="03D64DF8"/>
    <w:rsid w:val="03DE5A5A"/>
    <w:rsid w:val="03E05C76"/>
    <w:rsid w:val="03EA362E"/>
    <w:rsid w:val="03F348E8"/>
    <w:rsid w:val="03F361CC"/>
    <w:rsid w:val="0401148A"/>
    <w:rsid w:val="0405748B"/>
    <w:rsid w:val="040D1192"/>
    <w:rsid w:val="04561A95"/>
    <w:rsid w:val="04567CE7"/>
    <w:rsid w:val="04673CA2"/>
    <w:rsid w:val="04710E24"/>
    <w:rsid w:val="049A0157"/>
    <w:rsid w:val="049F343C"/>
    <w:rsid w:val="04A722F0"/>
    <w:rsid w:val="04AD3DAA"/>
    <w:rsid w:val="04C84286"/>
    <w:rsid w:val="04DA4474"/>
    <w:rsid w:val="04DD3F64"/>
    <w:rsid w:val="051200B1"/>
    <w:rsid w:val="051A51B8"/>
    <w:rsid w:val="051A5F65"/>
    <w:rsid w:val="051D0462"/>
    <w:rsid w:val="053E2F29"/>
    <w:rsid w:val="05410997"/>
    <w:rsid w:val="054364BD"/>
    <w:rsid w:val="05650819"/>
    <w:rsid w:val="05654685"/>
    <w:rsid w:val="056621AB"/>
    <w:rsid w:val="05726DA2"/>
    <w:rsid w:val="0577446C"/>
    <w:rsid w:val="057F5510"/>
    <w:rsid w:val="058C1C12"/>
    <w:rsid w:val="058D14E6"/>
    <w:rsid w:val="059C5BCD"/>
    <w:rsid w:val="05A30D0A"/>
    <w:rsid w:val="05A36F5B"/>
    <w:rsid w:val="05AF5900"/>
    <w:rsid w:val="05C14B84"/>
    <w:rsid w:val="05C375FE"/>
    <w:rsid w:val="05D32D72"/>
    <w:rsid w:val="05DB4947"/>
    <w:rsid w:val="05E03D0C"/>
    <w:rsid w:val="05ED2D24"/>
    <w:rsid w:val="05EE467B"/>
    <w:rsid w:val="061663CA"/>
    <w:rsid w:val="061B4D44"/>
    <w:rsid w:val="062137D7"/>
    <w:rsid w:val="062A31D9"/>
    <w:rsid w:val="062C0CFF"/>
    <w:rsid w:val="0636392C"/>
    <w:rsid w:val="066A1827"/>
    <w:rsid w:val="066E30C6"/>
    <w:rsid w:val="06764670"/>
    <w:rsid w:val="06782196"/>
    <w:rsid w:val="06915006"/>
    <w:rsid w:val="069845E6"/>
    <w:rsid w:val="06A42F8B"/>
    <w:rsid w:val="06B70F10"/>
    <w:rsid w:val="06B84C89"/>
    <w:rsid w:val="06BC4EBD"/>
    <w:rsid w:val="06C4362D"/>
    <w:rsid w:val="06F23CF7"/>
    <w:rsid w:val="06F35CC1"/>
    <w:rsid w:val="06FE6B3F"/>
    <w:rsid w:val="07171C9A"/>
    <w:rsid w:val="0717375D"/>
    <w:rsid w:val="07230354"/>
    <w:rsid w:val="07287718"/>
    <w:rsid w:val="07487DBA"/>
    <w:rsid w:val="07520C39"/>
    <w:rsid w:val="07726BE5"/>
    <w:rsid w:val="077961C6"/>
    <w:rsid w:val="078A03D3"/>
    <w:rsid w:val="07992EB2"/>
    <w:rsid w:val="07A34FF1"/>
    <w:rsid w:val="07DB0C2F"/>
    <w:rsid w:val="07DC6755"/>
    <w:rsid w:val="07DD6ABC"/>
    <w:rsid w:val="07EA2C20"/>
    <w:rsid w:val="07F17661"/>
    <w:rsid w:val="07F43A9E"/>
    <w:rsid w:val="080041F1"/>
    <w:rsid w:val="08114650"/>
    <w:rsid w:val="08145EEF"/>
    <w:rsid w:val="0822060B"/>
    <w:rsid w:val="084F5179"/>
    <w:rsid w:val="08784201"/>
    <w:rsid w:val="08BA0844"/>
    <w:rsid w:val="08D06D38"/>
    <w:rsid w:val="08DF2D6E"/>
    <w:rsid w:val="08F0070A"/>
    <w:rsid w:val="090146C5"/>
    <w:rsid w:val="09185D37"/>
    <w:rsid w:val="09246605"/>
    <w:rsid w:val="093D1475"/>
    <w:rsid w:val="093E76C7"/>
    <w:rsid w:val="09414AC1"/>
    <w:rsid w:val="094D16B8"/>
    <w:rsid w:val="095353CE"/>
    <w:rsid w:val="095569E0"/>
    <w:rsid w:val="09732A37"/>
    <w:rsid w:val="097E7AC3"/>
    <w:rsid w:val="098470A4"/>
    <w:rsid w:val="09A11A04"/>
    <w:rsid w:val="09B039F5"/>
    <w:rsid w:val="09B554AF"/>
    <w:rsid w:val="09B94F9F"/>
    <w:rsid w:val="09CA0F5B"/>
    <w:rsid w:val="09CF6571"/>
    <w:rsid w:val="09DB3168"/>
    <w:rsid w:val="09E813E1"/>
    <w:rsid w:val="09E94036"/>
    <w:rsid w:val="09F064E7"/>
    <w:rsid w:val="09F77876"/>
    <w:rsid w:val="09FC30DE"/>
    <w:rsid w:val="0A032E99"/>
    <w:rsid w:val="0A033827"/>
    <w:rsid w:val="0A195A3E"/>
    <w:rsid w:val="0A1E6855"/>
    <w:rsid w:val="0A4800D1"/>
    <w:rsid w:val="0A5151D8"/>
    <w:rsid w:val="0A6D7B38"/>
    <w:rsid w:val="0ABF069E"/>
    <w:rsid w:val="0AC43BFC"/>
    <w:rsid w:val="0AE0309D"/>
    <w:rsid w:val="0AEC4F01"/>
    <w:rsid w:val="0B00275A"/>
    <w:rsid w:val="0B016BFE"/>
    <w:rsid w:val="0B064214"/>
    <w:rsid w:val="0B1A381C"/>
    <w:rsid w:val="0B24469B"/>
    <w:rsid w:val="0B417A1A"/>
    <w:rsid w:val="0B5605CC"/>
    <w:rsid w:val="0B574A70"/>
    <w:rsid w:val="0B8769D7"/>
    <w:rsid w:val="0B9335CE"/>
    <w:rsid w:val="0BA37CB5"/>
    <w:rsid w:val="0BA92DF2"/>
    <w:rsid w:val="0BC1013B"/>
    <w:rsid w:val="0BDF6813"/>
    <w:rsid w:val="0C030754"/>
    <w:rsid w:val="0C2473B9"/>
    <w:rsid w:val="0C272694"/>
    <w:rsid w:val="0C2F1549"/>
    <w:rsid w:val="0C37664F"/>
    <w:rsid w:val="0C3C77C2"/>
    <w:rsid w:val="0C5600D7"/>
    <w:rsid w:val="0C686809"/>
    <w:rsid w:val="0C7156BE"/>
    <w:rsid w:val="0C7E3DA7"/>
    <w:rsid w:val="0C807FF6"/>
    <w:rsid w:val="0C8A2C23"/>
    <w:rsid w:val="0C8A677F"/>
    <w:rsid w:val="0C9B6BDE"/>
    <w:rsid w:val="0CA02447"/>
    <w:rsid w:val="0CA75E6F"/>
    <w:rsid w:val="0CAC0B1B"/>
    <w:rsid w:val="0CCE4795"/>
    <w:rsid w:val="0CD65E68"/>
    <w:rsid w:val="0CDB70BD"/>
    <w:rsid w:val="0CF62067"/>
    <w:rsid w:val="0CFE5F2C"/>
    <w:rsid w:val="0D244E26"/>
    <w:rsid w:val="0D246BD4"/>
    <w:rsid w:val="0D447276"/>
    <w:rsid w:val="0D5C45C0"/>
    <w:rsid w:val="0D7F205C"/>
    <w:rsid w:val="0D8B2166"/>
    <w:rsid w:val="0D8E6743"/>
    <w:rsid w:val="0D9D0734"/>
    <w:rsid w:val="0DA27AF9"/>
    <w:rsid w:val="0DAE297A"/>
    <w:rsid w:val="0DDE4FD5"/>
    <w:rsid w:val="0DE545B5"/>
    <w:rsid w:val="0DED6FC6"/>
    <w:rsid w:val="0DF447F8"/>
    <w:rsid w:val="0DFA16E3"/>
    <w:rsid w:val="0E034A3B"/>
    <w:rsid w:val="0E1E7AC7"/>
    <w:rsid w:val="0E415563"/>
    <w:rsid w:val="0E4742D5"/>
    <w:rsid w:val="0E5228B9"/>
    <w:rsid w:val="0E625C06"/>
    <w:rsid w:val="0E71409B"/>
    <w:rsid w:val="0E721BC1"/>
    <w:rsid w:val="0E7B0A75"/>
    <w:rsid w:val="0E7D2A40"/>
    <w:rsid w:val="0E7E0566"/>
    <w:rsid w:val="0E855450"/>
    <w:rsid w:val="0E9B1118"/>
    <w:rsid w:val="0E9B2EC6"/>
    <w:rsid w:val="0EA31D7A"/>
    <w:rsid w:val="0EA92667"/>
    <w:rsid w:val="0EB43F87"/>
    <w:rsid w:val="0EB5184D"/>
    <w:rsid w:val="0EB977F0"/>
    <w:rsid w:val="0ED71A24"/>
    <w:rsid w:val="0ED94312"/>
    <w:rsid w:val="0EE505E5"/>
    <w:rsid w:val="0EE7504B"/>
    <w:rsid w:val="0EE811FB"/>
    <w:rsid w:val="0F0767AD"/>
    <w:rsid w:val="0F113188"/>
    <w:rsid w:val="0F264E85"/>
    <w:rsid w:val="0F362BEE"/>
    <w:rsid w:val="0F5372FC"/>
    <w:rsid w:val="0F5D461F"/>
    <w:rsid w:val="0F8A6A96"/>
    <w:rsid w:val="0F8E47D8"/>
    <w:rsid w:val="0F9A13CF"/>
    <w:rsid w:val="0FA21C1C"/>
    <w:rsid w:val="0FAE62CC"/>
    <w:rsid w:val="1001144E"/>
    <w:rsid w:val="1016091E"/>
    <w:rsid w:val="102E1B18"/>
    <w:rsid w:val="10374E70"/>
    <w:rsid w:val="104A4BA3"/>
    <w:rsid w:val="104B5321"/>
    <w:rsid w:val="105E41AB"/>
    <w:rsid w:val="106D0892"/>
    <w:rsid w:val="1081433D"/>
    <w:rsid w:val="10A5627E"/>
    <w:rsid w:val="10A92A68"/>
    <w:rsid w:val="10AC760C"/>
    <w:rsid w:val="10AD0C8E"/>
    <w:rsid w:val="10AE35A2"/>
    <w:rsid w:val="10C36704"/>
    <w:rsid w:val="10C7690A"/>
    <w:rsid w:val="10D34B99"/>
    <w:rsid w:val="10DB1C9F"/>
    <w:rsid w:val="10E35EC2"/>
    <w:rsid w:val="111B6540"/>
    <w:rsid w:val="11621A79"/>
    <w:rsid w:val="116A6B7F"/>
    <w:rsid w:val="116C0B49"/>
    <w:rsid w:val="117479FE"/>
    <w:rsid w:val="11987B90"/>
    <w:rsid w:val="11A025A1"/>
    <w:rsid w:val="11C52008"/>
    <w:rsid w:val="11C664AC"/>
    <w:rsid w:val="11C97D4A"/>
    <w:rsid w:val="11EB4164"/>
    <w:rsid w:val="12086AC4"/>
    <w:rsid w:val="121A2353"/>
    <w:rsid w:val="121F3E0E"/>
    <w:rsid w:val="12386C7D"/>
    <w:rsid w:val="12544703"/>
    <w:rsid w:val="12617F82"/>
    <w:rsid w:val="12655CC4"/>
    <w:rsid w:val="12AA36D7"/>
    <w:rsid w:val="12D20E80"/>
    <w:rsid w:val="12F40DF6"/>
    <w:rsid w:val="12F42BA4"/>
    <w:rsid w:val="12FE1C75"/>
    <w:rsid w:val="130C4392"/>
    <w:rsid w:val="13174AE5"/>
    <w:rsid w:val="132F62D2"/>
    <w:rsid w:val="13320958"/>
    <w:rsid w:val="13547AE7"/>
    <w:rsid w:val="136523E1"/>
    <w:rsid w:val="136F4921"/>
    <w:rsid w:val="137D5290"/>
    <w:rsid w:val="13857CA0"/>
    <w:rsid w:val="138A4C0A"/>
    <w:rsid w:val="139323BD"/>
    <w:rsid w:val="139433C6"/>
    <w:rsid w:val="139A03BC"/>
    <w:rsid w:val="13A46379"/>
    <w:rsid w:val="13B54A2A"/>
    <w:rsid w:val="13C62793"/>
    <w:rsid w:val="13D36C5E"/>
    <w:rsid w:val="13D900D2"/>
    <w:rsid w:val="13DD188A"/>
    <w:rsid w:val="13EC5383"/>
    <w:rsid w:val="13F55F77"/>
    <w:rsid w:val="140D6614"/>
    <w:rsid w:val="142E20E6"/>
    <w:rsid w:val="143951F9"/>
    <w:rsid w:val="14447B5C"/>
    <w:rsid w:val="144638D4"/>
    <w:rsid w:val="14504752"/>
    <w:rsid w:val="145853B5"/>
    <w:rsid w:val="14593607"/>
    <w:rsid w:val="14736230"/>
    <w:rsid w:val="14975EDD"/>
    <w:rsid w:val="149A59CD"/>
    <w:rsid w:val="14B42F05"/>
    <w:rsid w:val="14CA63AE"/>
    <w:rsid w:val="14D013EF"/>
    <w:rsid w:val="14EB6229"/>
    <w:rsid w:val="14F50E56"/>
    <w:rsid w:val="15033573"/>
    <w:rsid w:val="151439D2"/>
    <w:rsid w:val="15204194"/>
    <w:rsid w:val="152720E1"/>
    <w:rsid w:val="154A11A2"/>
    <w:rsid w:val="155362A8"/>
    <w:rsid w:val="15543DCE"/>
    <w:rsid w:val="155B0092"/>
    <w:rsid w:val="1568787A"/>
    <w:rsid w:val="156D4E90"/>
    <w:rsid w:val="157D50D3"/>
    <w:rsid w:val="157E0E4B"/>
    <w:rsid w:val="15812E3B"/>
    <w:rsid w:val="15862255"/>
    <w:rsid w:val="15935005"/>
    <w:rsid w:val="15B30AF5"/>
    <w:rsid w:val="15BD1974"/>
    <w:rsid w:val="15C46D86"/>
    <w:rsid w:val="15DB004C"/>
    <w:rsid w:val="15E05662"/>
    <w:rsid w:val="15E11B06"/>
    <w:rsid w:val="15E92769"/>
    <w:rsid w:val="15EB4733"/>
    <w:rsid w:val="15F07F9B"/>
    <w:rsid w:val="16184DFC"/>
    <w:rsid w:val="16350E1D"/>
    <w:rsid w:val="163C6D3C"/>
    <w:rsid w:val="164B3423"/>
    <w:rsid w:val="164D0F49"/>
    <w:rsid w:val="167E55A7"/>
    <w:rsid w:val="169C77DB"/>
    <w:rsid w:val="16A9014A"/>
    <w:rsid w:val="16BD69E2"/>
    <w:rsid w:val="16BF171B"/>
    <w:rsid w:val="16C21634"/>
    <w:rsid w:val="16DE7DF3"/>
    <w:rsid w:val="17034F36"/>
    <w:rsid w:val="17143815"/>
    <w:rsid w:val="173C2D6C"/>
    <w:rsid w:val="174560C4"/>
    <w:rsid w:val="174C51CF"/>
    <w:rsid w:val="174D4F79"/>
    <w:rsid w:val="175D2710"/>
    <w:rsid w:val="177D585E"/>
    <w:rsid w:val="17944956"/>
    <w:rsid w:val="17B86896"/>
    <w:rsid w:val="17C0574B"/>
    <w:rsid w:val="17E56F60"/>
    <w:rsid w:val="17EA0A1A"/>
    <w:rsid w:val="17FB49D5"/>
    <w:rsid w:val="180970F2"/>
    <w:rsid w:val="181E0FC4"/>
    <w:rsid w:val="181F06C4"/>
    <w:rsid w:val="182E4DAB"/>
    <w:rsid w:val="183A374F"/>
    <w:rsid w:val="18432F56"/>
    <w:rsid w:val="185540BD"/>
    <w:rsid w:val="185D2F9A"/>
    <w:rsid w:val="186E51A7"/>
    <w:rsid w:val="18AE1A61"/>
    <w:rsid w:val="18C82B09"/>
    <w:rsid w:val="18D72D4C"/>
    <w:rsid w:val="18FF4051"/>
    <w:rsid w:val="1901426D"/>
    <w:rsid w:val="190873AA"/>
    <w:rsid w:val="191316D9"/>
    <w:rsid w:val="1917583F"/>
    <w:rsid w:val="192341E3"/>
    <w:rsid w:val="192D5062"/>
    <w:rsid w:val="193006AE"/>
    <w:rsid w:val="1934019F"/>
    <w:rsid w:val="193463F1"/>
    <w:rsid w:val="19526877"/>
    <w:rsid w:val="19575C3B"/>
    <w:rsid w:val="195C14A3"/>
    <w:rsid w:val="196B7938"/>
    <w:rsid w:val="197E58BE"/>
    <w:rsid w:val="19803B27"/>
    <w:rsid w:val="19AA08A2"/>
    <w:rsid w:val="19AB0116"/>
    <w:rsid w:val="19B94B48"/>
    <w:rsid w:val="19C31523"/>
    <w:rsid w:val="19CF7EC7"/>
    <w:rsid w:val="19DD0836"/>
    <w:rsid w:val="1A044015"/>
    <w:rsid w:val="1A0F6516"/>
    <w:rsid w:val="1A2226ED"/>
    <w:rsid w:val="1A300044"/>
    <w:rsid w:val="1A3E2965"/>
    <w:rsid w:val="1A404921"/>
    <w:rsid w:val="1A6E5932"/>
    <w:rsid w:val="1A732F49"/>
    <w:rsid w:val="1A807414"/>
    <w:rsid w:val="1A9829AF"/>
    <w:rsid w:val="1AB33345"/>
    <w:rsid w:val="1AC01D51"/>
    <w:rsid w:val="1AD03EF7"/>
    <w:rsid w:val="1AD31C39"/>
    <w:rsid w:val="1ADA6B24"/>
    <w:rsid w:val="1ADF05DE"/>
    <w:rsid w:val="1AE6450A"/>
    <w:rsid w:val="1AEB6F83"/>
    <w:rsid w:val="1B041DF3"/>
    <w:rsid w:val="1B1035B3"/>
    <w:rsid w:val="1B132036"/>
    <w:rsid w:val="1B1A2A74"/>
    <w:rsid w:val="1B285D95"/>
    <w:rsid w:val="1B2A7AAB"/>
    <w:rsid w:val="1B2B55D1"/>
    <w:rsid w:val="1B304996"/>
    <w:rsid w:val="1B5508A0"/>
    <w:rsid w:val="1B5A55C0"/>
    <w:rsid w:val="1B6805D3"/>
    <w:rsid w:val="1B83626B"/>
    <w:rsid w:val="1B8C2514"/>
    <w:rsid w:val="1BBC26CD"/>
    <w:rsid w:val="1BBE01F3"/>
    <w:rsid w:val="1BC865EC"/>
    <w:rsid w:val="1BD16179"/>
    <w:rsid w:val="1BE063BC"/>
    <w:rsid w:val="1BF46F59"/>
    <w:rsid w:val="1BFC2ACA"/>
    <w:rsid w:val="1C093B64"/>
    <w:rsid w:val="1C1E6EE4"/>
    <w:rsid w:val="1C2C7853"/>
    <w:rsid w:val="1C36422E"/>
    <w:rsid w:val="1C365FDC"/>
    <w:rsid w:val="1C405668"/>
    <w:rsid w:val="1C511068"/>
    <w:rsid w:val="1C550B58"/>
    <w:rsid w:val="1C5D17BA"/>
    <w:rsid w:val="1C632B49"/>
    <w:rsid w:val="1C67088B"/>
    <w:rsid w:val="1C735482"/>
    <w:rsid w:val="1C8651B5"/>
    <w:rsid w:val="1C9E5FCC"/>
    <w:rsid w:val="1CA05B4B"/>
    <w:rsid w:val="1CC500A1"/>
    <w:rsid w:val="1CC655B2"/>
    <w:rsid w:val="1CCC6940"/>
    <w:rsid w:val="1CD83087"/>
    <w:rsid w:val="1CE76AD5"/>
    <w:rsid w:val="1CEA5E56"/>
    <w:rsid w:val="1CEF6A14"/>
    <w:rsid w:val="1CF435C7"/>
    <w:rsid w:val="1D047E88"/>
    <w:rsid w:val="1D085BCA"/>
    <w:rsid w:val="1D0E0D07"/>
    <w:rsid w:val="1D104A7F"/>
    <w:rsid w:val="1D126A49"/>
    <w:rsid w:val="1D175E0D"/>
    <w:rsid w:val="1D187DD7"/>
    <w:rsid w:val="1D1C0D08"/>
    <w:rsid w:val="1D1D719C"/>
    <w:rsid w:val="1D2B7B0B"/>
    <w:rsid w:val="1D392227"/>
    <w:rsid w:val="1D4E538A"/>
    <w:rsid w:val="1D6E5672"/>
    <w:rsid w:val="1D74500E"/>
    <w:rsid w:val="1D752B34"/>
    <w:rsid w:val="1D921938"/>
    <w:rsid w:val="1D927B8A"/>
    <w:rsid w:val="1D9561FF"/>
    <w:rsid w:val="1D9633E2"/>
    <w:rsid w:val="1D9A07EC"/>
    <w:rsid w:val="1DA84CB7"/>
    <w:rsid w:val="1DB16262"/>
    <w:rsid w:val="1DC064A5"/>
    <w:rsid w:val="1DC74FF4"/>
    <w:rsid w:val="1DE63A32"/>
    <w:rsid w:val="1DEA41E7"/>
    <w:rsid w:val="1DF13F4F"/>
    <w:rsid w:val="1DF919B7"/>
    <w:rsid w:val="1E4752F9"/>
    <w:rsid w:val="1E6C2189"/>
    <w:rsid w:val="1E7B061E"/>
    <w:rsid w:val="1E803E86"/>
    <w:rsid w:val="1E965458"/>
    <w:rsid w:val="1E9D0594"/>
    <w:rsid w:val="1E9F430C"/>
    <w:rsid w:val="1EBB6C6C"/>
    <w:rsid w:val="1ED25F55"/>
    <w:rsid w:val="1EDC730E"/>
    <w:rsid w:val="1EF5217E"/>
    <w:rsid w:val="1EF65EF6"/>
    <w:rsid w:val="1EF74148"/>
    <w:rsid w:val="1EFD54D7"/>
    <w:rsid w:val="1F356A1F"/>
    <w:rsid w:val="1F3709E9"/>
    <w:rsid w:val="1F3802BD"/>
    <w:rsid w:val="1F38650F"/>
    <w:rsid w:val="1F501AAA"/>
    <w:rsid w:val="1F5D6C30"/>
    <w:rsid w:val="1F6F02CB"/>
    <w:rsid w:val="1F7A2683"/>
    <w:rsid w:val="1F833C2E"/>
    <w:rsid w:val="1F8D8229"/>
    <w:rsid w:val="1F8F4381"/>
    <w:rsid w:val="1F973235"/>
    <w:rsid w:val="1F9C084C"/>
    <w:rsid w:val="1FA23B2A"/>
    <w:rsid w:val="1FB45B95"/>
    <w:rsid w:val="1FD53D5E"/>
    <w:rsid w:val="1FD71884"/>
    <w:rsid w:val="1FE10954"/>
    <w:rsid w:val="1FFB1A16"/>
    <w:rsid w:val="1FFF58BA"/>
    <w:rsid w:val="20085EE1"/>
    <w:rsid w:val="200F7270"/>
    <w:rsid w:val="20136601"/>
    <w:rsid w:val="20191A77"/>
    <w:rsid w:val="203767C6"/>
    <w:rsid w:val="203C5B8B"/>
    <w:rsid w:val="2043516B"/>
    <w:rsid w:val="20574252"/>
    <w:rsid w:val="205E3D53"/>
    <w:rsid w:val="206E043A"/>
    <w:rsid w:val="20717F2A"/>
    <w:rsid w:val="208E6FC0"/>
    <w:rsid w:val="20BD44DA"/>
    <w:rsid w:val="20C444FE"/>
    <w:rsid w:val="20CE0ED9"/>
    <w:rsid w:val="20D109C9"/>
    <w:rsid w:val="20D357AF"/>
    <w:rsid w:val="20DD736E"/>
    <w:rsid w:val="20EB1A8B"/>
    <w:rsid w:val="21117017"/>
    <w:rsid w:val="212426DC"/>
    <w:rsid w:val="2130749E"/>
    <w:rsid w:val="213B0D78"/>
    <w:rsid w:val="21521B0A"/>
    <w:rsid w:val="215D04AF"/>
    <w:rsid w:val="21613AFB"/>
    <w:rsid w:val="21674E89"/>
    <w:rsid w:val="21694BAB"/>
    <w:rsid w:val="216D6944"/>
    <w:rsid w:val="21722E2F"/>
    <w:rsid w:val="217952E8"/>
    <w:rsid w:val="217D3092"/>
    <w:rsid w:val="219043E0"/>
    <w:rsid w:val="2190618E"/>
    <w:rsid w:val="219E6AFD"/>
    <w:rsid w:val="21BB15CD"/>
    <w:rsid w:val="21C80515"/>
    <w:rsid w:val="21DD6EFA"/>
    <w:rsid w:val="21E8421C"/>
    <w:rsid w:val="21E97519"/>
    <w:rsid w:val="21F93D33"/>
    <w:rsid w:val="220012C3"/>
    <w:rsid w:val="2201708C"/>
    <w:rsid w:val="22041619"/>
    <w:rsid w:val="22317971"/>
    <w:rsid w:val="22394A78"/>
    <w:rsid w:val="22462CF1"/>
    <w:rsid w:val="22560FDC"/>
    <w:rsid w:val="225E628C"/>
    <w:rsid w:val="226D4721"/>
    <w:rsid w:val="22761828"/>
    <w:rsid w:val="227F4849"/>
    <w:rsid w:val="22916662"/>
    <w:rsid w:val="229B7D58"/>
    <w:rsid w:val="22B00C33"/>
    <w:rsid w:val="22C81958"/>
    <w:rsid w:val="22CC31F6"/>
    <w:rsid w:val="22CC40F9"/>
    <w:rsid w:val="22CD2688"/>
    <w:rsid w:val="22D14CB0"/>
    <w:rsid w:val="22E72171"/>
    <w:rsid w:val="22F8048F"/>
    <w:rsid w:val="2318468D"/>
    <w:rsid w:val="23193E1E"/>
    <w:rsid w:val="235F050E"/>
    <w:rsid w:val="23641507"/>
    <w:rsid w:val="23670540"/>
    <w:rsid w:val="236F7E9E"/>
    <w:rsid w:val="23906919"/>
    <w:rsid w:val="23957A8C"/>
    <w:rsid w:val="239A7CF9"/>
    <w:rsid w:val="23BC770E"/>
    <w:rsid w:val="23DF51AB"/>
    <w:rsid w:val="23E26A49"/>
    <w:rsid w:val="24015846"/>
    <w:rsid w:val="24082954"/>
    <w:rsid w:val="240D4A99"/>
    <w:rsid w:val="241430A6"/>
    <w:rsid w:val="242B03F0"/>
    <w:rsid w:val="2435301D"/>
    <w:rsid w:val="246F29D3"/>
    <w:rsid w:val="247D50F0"/>
    <w:rsid w:val="248F097F"/>
    <w:rsid w:val="249D12EE"/>
    <w:rsid w:val="24AF1021"/>
    <w:rsid w:val="24BF05BB"/>
    <w:rsid w:val="24C148B0"/>
    <w:rsid w:val="24C85C3F"/>
    <w:rsid w:val="24CC1BD3"/>
    <w:rsid w:val="24D16E83"/>
    <w:rsid w:val="24D32F62"/>
    <w:rsid w:val="24EA3E07"/>
    <w:rsid w:val="25015F9F"/>
    <w:rsid w:val="25034EC9"/>
    <w:rsid w:val="25115838"/>
    <w:rsid w:val="2513335E"/>
    <w:rsid w:val="2536704D"/>
    <w:rsid w:val="254C6870"/>
    <w:rsid w:val="254E083A"/>
    <w:rsid w:val="256911D0"/>
    <w:rsid w:val="257577EE"/>
    <w:rsid w:val="259721E1"/>
    <w:rsid w:val="259A582D"/>
    <w:rsid w:val="25A55F80"/>
    <w:rsid w:val="25AD37B3"/>
    <w:rsid w:val="25B05051"/>
    <w:rsid w:val="25CD6D41"/>
    <w:rsid w:val="25DF3841"/>
    <w:rsid w:val="26082318"/>
    <w:rsid w:val="26151358"/>
    <w:rsid w:val="261F21D6"/>
    <w:rsid w:val="262540EA"/>
    <w:rsid w:val="263D14C7"/>
    <w:rsid w:val="26563C73"/>
    <w:rsid w:val="266F0A68"/>
    <w:rsid w:val="26712A32"/>
    <w:rsid w:val="26946721"/>
    <w:rsid w:val="26AD1590"/>
    <w:rsid w:val="26BB5A5B"/>
    <w:rsid w:val="26BC04D1"/>
    <w:rsid w:val="26C802A5"/>
    <w:rsid w:val="26CA3EF0"/>
    <w:rsid w:val="26D56CF3"/>
    <w:rsid w:val="26E2748C"/>
    <w:rsid w:val="27155715"/>
    <w:rsid w:val="27196C26"/>
    <w:rsid w:val="27271343"/>
    <w:rsid w:val="272E1FCE"/>
    <w:rsid w:val="273121C1"/>
    <w:rsid w:val="273677B9"/>
    <w:rsid w:val="275D6B12"/>
    <w:rsid w:val="27624129"/>
    <w:rsid w:val="276E6F72"/>
    <w:rsid w:val="277435EF"/>
    <w:rsid w:val="27AB762D"/>
    <w:rsid w:val="27AE3812"/>
    <w:rsid w:val="27B801ED"/>
    <w:rsid w:val="27DA4607"/>
    <w:rsid w:val="27E56B08"/>
    <w:rsid w:val="27E64D5A"/>
    <w:rsid w:val="27E923F0"/>
    <w:rsid w:val="280671AA"/>
    <w:rsid w:val="280E2503"/>
    <w:rsid w:val="281211AC"/>
    <w:rsid w:val="281318C7"/>
    <w:rsid w:val="28186EDD"/>
    <w:rsid w:val="281A0EA7"/>
    <w:rsid w:val="282E6701"/>
    <w:rsid w:val="28302479"/>
    <w:rsid w:val="28304227"/>
    <w:rsid w:val="284575F9"/>
    <w:rsid w:val="28470C14"/>
    <w:rsid w:val="28546B32"/>
    <w:rsid w:val="28620159"/>
    <w:rsid w:val="286D4C33"/>
    <w:rsid w:val="287C746C"/>
    <w:rsid w:val="287E31E4"/>
    <w:rsid w:val="288A7DDB"/>
    <w:rsid w:val="288D09FB"/>
    <w:rsid w:val="2890739C"/>
    <w:rsid w:val="28920A3E"/>
    <w:rsid w:val="28A013AD"/>
    <w:rsid w:val="28A075FF"/>
    <w:rsid w:val="28AA3FD9"/>
    <w:rsid w:val="28B430AA"/>
    <w:rsid w:val="28B74948"/>
    <w:rsid w:val="28B9246E"/>
    <w:rsid w:val="28B9421C"/>
    <w:rsid w:val="28D0421C"/>
    <w:rsid w:val="28DC43AF"/>
    <w:rsid w:val="290D4568"/>
    <w:rsid w:val="291B2704"/>
    <w:rsid w:val="291D0C4F"/>
    <w:rsid w:val="2920429C"/>
    <w:rsid w:val="2920604A"/>
    <w:rsid w:val="292B09F7"/>
    <w:rsid w:val="2940493E"/>
    <w:rsid w:val="29437F8A"/>
    <w:rsid w:val="29471828"/>
    <w:rsid w:val="294F692F"/>
    <w:rsid w:val="295E6B72"/>
    <w:rsid w:val="297939AC"/>
    <w:rsid w:val="298C1931"/>
    <w:rsid w:val="298F4F7D"/>
    <w:rsid w:val="299802D6"/>
    <w:rsid w:val="299A404E"/>
    <w:rsid w:val="29A0718A"/>
    <w:rsid w:val="29CC7F7F"/>
    <w:rsid w:val="29CE275D"/>
    <w:rsid w:val="29E3170A"/>
    <w:rsid w:val="29E654E5"/>
    <w:rsid w:val="29F411BD"/>
    <w:rsid w:val="2A074827"/>
    <w:rsid w:val="2A1B4A63"/>
    <w:rsid w:val="2A20567B"/>
    <w:rsid w:val="2A273408"/>
    <w:rsid w:val="2A2734E4"/>
    <w:rsid w:val="2A2E0C3A"/>
    <w:rsid w:val="2A375D41"/>
    <w:rsid w:val="2A5E32CD"/>
    <w:rsid w:val="2A5F2BA2"/>
    <w:rsid w:val="2AA50EFC"/>
    <w:rsid w:val="2AAB5DE7"/>
    <w:rsid w:val="2ACB46DB"/>
    <w:rsid w:val="2ACF41CB"/>
    <w:rsid w:val="2AD52E64"/>
    <w:rsid w:val="2ADA2CD5"/>
    <w:rsid w:val="2AE5754B"/>
    <w:rsid w:val="2B193698"/>
    <w:rsid w:val="2B3E4EAD"/>
    <w:rsid w:val="2B5D2EFD"/>
    <w:rsid w:val="2B732DA8"/>
    <w:rsid w:val="2B746B21"/>
    <w:rsid w:val="2B9176D3"/>
    <w:rsid w:val="2B9F47A8"/>
    <w:rsid w:val="2BA05101"/>
    <w:rsid w:val="2BA80578"/>
    <w:rsid w:val="2BB3089F"/>
    <w:rsid w:val="2BB4516F"/>
    <w:rsid w:val="2BC5112A"/>
    <w:rsid w:val="2BC52ED8"/>
    <w:rsid w:val="2BCC7BFE"/>
    <w:rsid w:val="2BE617CC"/>
    <w:rsid w:val="2BF11F1F"/>
    <w:rsid w:val="2C1856FE"/>
    <w:rsid w:val="2C206EBE"/>
    <w:rsid w:val="2C334CEE"/>
    <w:rsid w:val="2C3B03EC"/>
    <w:rsid w:val="2C4047C0"/>
    <w:rsid w:val="2C4604BD"/>
    <w:rsid w:val="2C4C35F9"/>
    <w:rsid w:val="2C8D553C"/>
    <w:rsid w:val="2C956D4E"/>
    <w:rsid w:val="2C9E20A7"/>
    <w:rsid w:val="2CC118F2"/>
    <w:rsid w:val="2CC43190"/>
    <w:rsid w:val="2CCF04B2"/>
    <w:rsid w:val="2CD0422B"/>
    <w:rsid w:val="2CD5741C"/>
    <w:rsid w:val="2CD94E8D"/>
    <w:rsid w:val="2CE83322"/>
    <w:rsid w:val="2CF00429"/>
    <w:rsid w:val="2CF41CC7"/>
    <w:rsid w:val="2CFE2B46"/>
    <w:rsid w:val="2D241E80"/>
    <w:rsid w:val="2D2B1461"/>
    <w:rsid w:val="2D300825"/>
    <w:rsid w:val="2D3409F6"/>
    <w:rsid w:val="2D4367AA"/>
    <w:rsid w:val="2D5664DE"/>
    <w:rsid w:val="2D67693D"/>
    <w:rsid w:val="2D76092E"/>
    <w:rsid w:val="2D775878"/>
    <w:rsid w:val="2D80355B"/>
    <w:rsid w:val="2D91621B"/>
    <w:rsid w:val="2D9E06C1"/>
    <w:rsid w:val="2DE955A4"/>
    <w:rsid w:val="2DF27D6E"/>
    <w:rsid w:val="2E0E6DB8"/>
    <w:rsid w:val="2E121103"/>
    <w:rsid w:val="2E162111"/>
    <w:rsid w:val="2E440E3D"/>
    <w:rsid w:val="2E5B0F11"/>
    <w:rsid w:val="2E5F13C2"/>
    <w:rsid w:val="2E6F1A2F"/>
    <w:rsid w:val="2E7E2FE0"/>
    <w:rsid w:val="2EA4771D"/>
    <w:rsid w:val="2EAC037F"/>
    <w:rsid w:val="2EB07E70"/>
    <w:rsid w:val="2EB240E4"/>
    <w:rsid w:val="2EB536D8"/>
    <w:rsid w:val="2EC76F67"/>
    <w:rsid w:val="2ED81174"/>
    <w:rsid w:val="2EE1627B"/>
    <w:rsid w:val="2EF51D26"/>
    <w:rsid w:val="2F087CAC"/>
    <w:rsid w:val="2F340C40"/>
    <w:rsid w:val="2F4C0E27"/>
    <w:rsid w:val="2F560A17"/>
    <w:rsid w:val="2F6579C6"/>
    <w:rsid w:val="2F666780"/>
    <w:rsid w:val="2F705522"/>
    <w:rsid w:val="2F8F217B"/>
    <w:rsid w:val="2F963509"/>
    <w:rsid w:val="2F970105"/>
    <w:rsid w:val="2F9916FF"/>
    <w:rsid w:val="2F9E23BE"/>
    <w:rsid w:val="2FA96B3D"/>
    <w:rsid w:val="2FBC3872"/>
    <w:rsid w:val="2FC14228"/>
    <w:rsid w:val="2FC75471"/>
    <w:rsid w:val="2FDB53C0"/>
    <w:rsid w:val="2FE970DD"/>
    <w:rsid w:val="2FEB7693"/>
    <w:rsid w:val="300A12B0"/>
    <w:rsid w:val="30134B5A"/>
    <w:rsid w:val="30137EAD"/>
    <w:rsid w:val="30275F10"/>
    <w:rsid w:val="302A5A00"/>
    <w:rsid w:val="303B7C0D"/>
    <w:rsid w:val="304271ED"/>
    <w:rsid w:val="304F5466"/>
    <w:rsid w:val="30592342"/>
    <w:rsid w:val="30594658"/>
    <w:rsid w:val="30607673"/>
    <w:rsid w:val="30640F12"/>
    <w:rsid w:val="30717AD3"/>
    <w:rsid w:val="30760C45"/>
    <w:rsid w:val="30817D16"/>
    <w:rsid w:val="30843362"/>
    <w:rsid w:val="309317F7"/>
    <w:rsid w:val="30AD0B0B"/>
    <w:rsid w:val="30B26121"/>
    <w:rsid w:val="30BF25EC"/>
    <w:rsid w:val="312468F3"/>
    <w:rsid w:val="312F5F78"/>
    <w:rsid w:val="314D5E4A"/>
    <w:rsid w:val="315947EF"/>
    <w:rsid w:val="3166515D"/>
    <w:rsid w:val="31666F0B"/>
    <w:rsid w:val="31903F88"/>
    <w:rsid w:val="31973569"/>
    <w:rsid w:val="31AA329C"/>
    <w:rsid w:val="31B20F74"/>
    <w:rsid w:val="31B23EFF"/>
    <w:rsid w:val="31BB7257"/>
    <w:rsid w:val="31C0661C"/>
    <w:rsid w:val="31C8654E"/>
    <w:rsid w:val="31CA1248"/>
    <w:rsid w:val="31D245A1"/>
    <w:rsid w:val="31D40319"/>
    <w:rsid w:val="31DE4CF4"/>
    <w:rsid w:val="31E51575"/>
    <w:rsid w:val="31F84007"/>
    <w:rsid w:val="31FE5396"/>
    <w:rsid w:val="320003DB"/>
    <w:rsid w:val="32033004"/>
    <w:rsid w:val="320C1861"/>
    <w:rsid w:val="32146967"/>
    <w:rsid w:val="324234D5"/>
    <w:rsid w:val="32452FC5"/>
    <w:rsid w:val="325356E2"/>
    <w:rsid w:val="325E7BE3"/>
    <w:rsid w:val="325F1EA9"/>
    <w:rsid w:val="327B641F"/>
    <w:rsid w:val="32803B76"/>
    <w:rsid w:val="32843AED"/>
    <w:rsid w:val="328E300C"/>
    <w:rsid w:val="32BD2D68"/>
    <w:rsid w:val="32C20171"/>
    <w:rsid w:val="32C20D47"/>
    <w:rsid w:val="32C86926"/>
    <w:rsid w:val="32CC2D9E"/>
    <w:rsid w:val="32D3237F"/>
    <w:rsid w:val="32E0684A"/>
    <w:rsid w:val="32E427DE"/>
    <w:rsid w:val="32E77BD8"/>
    <w:rsid w:val="32F56799"/>
    <w:rsid w:val="32F97725"/>
    <w:rsid w:val="32FBAD3E"/>
    <w:rsid w:val="330662B0"/>
    <w:rsid w:val="330759F7"/>
    <w:rsid w:val="3310712F"/>
    <w:rsid w:val="335214F5"/>
    <w:rsid w:val="33552D94"/>
    <w:rsid w:val="33590AD6"/>
    <w:rsid w:val="3361798A"/>
    <w:rsid w:val="336F02F9"/>
    <w:rsid w:val="336F654B"/>
    <w:rsid w:val="33813B89"/>
    <w:rsid w:val="33897B6E"/>
    <w:rsid w:val="338E42A7"/>
    <w:rsid w:val="339462BB"/>
    <w:rsid w:val="33BC29FD"/>
    <w:rsid w:val="33BC2E13"/>
    <w:rsid w:val="33CD5020"/>
    <w:rsid w:val="33D53ED4"/>
    <w:rsid w:val="33EC194A"/>
    <w:rsid w:val="33FE0E1E"/>
    <w:rsid w:val="34012F1B"/>
    <w:rsid w:val="341B2F1E"/>
    <w:rsid w:val="3439322B"/>
    <w:rsid w:val="343E3DF3"/>
    <w:rsid w:val="346F4329"/>
    <w:rsid w:val="348270CB"/>
    <w:rsid w:val="348C6C89"/>
    <w:rsid w:val="349B511E"/>
    <w:rsid w:val="34BA1A48"/>
    <w:rsid w:val="34C44675"/>
    <w:rsid w:val="34C603ED"/>
    <w:rsid w:val="34E46AC5"/>
    <w:rsid w:val="34E4709E"/>
    <w:rsid w:val="34E95A21"/>
    <w:rsid w:val="34FC3E0F"/>
    <w:rsid w:val="350713AD"/>
    <w:rsid w:val="350E3B42"/>
    <w:rsid w:val="350F125D"/>
    <w:rsid w:val="351D1FD7"/>
    <w:rsid w:val="351D63DD"/>
    <w:rsid w:val="352073D1"/>
    <w:rsid w:val="35243365"/>
    <w:rsid w:val="35266DD8"/>
    <w:rsid w:val="3548202B"/>
    <w:rsid w:val="354F70F9"/>
    <w:rsid w:val="355157DD"/>
    <w:rsid w:val="35613C72"/>
    <w:rsid w:val="356509D4"/>
    <w:rsid w:val="35926521"/>
    <w:rsid w:val="35A149B6"/>
    <w:rsid w:val="35D8529A"/>
    <w:rsid w:val="35ED71D4"/>
    <w:rsid w:val="35F42D38"/>
    <w:rsid w:val="35FA4AC4"/>
    <w:rsid w:val="36017203"/>
    <w:rsid w:val="362B4280"/>
    <w:rsid w:val="36343134"/>
    <w:rsid w:val="364041CF"/>
    <w:rsid w:val="36511F38"/>
    <w:rsid w:val="365A62A3"/>
    <w:rsid w:val="365B2DB7"/>
    <w:rsid w:val="365E28A7"/>
    <w:rsid w:val="36657792"/>
    <w:rsid w:val="366D6646"/>
    <w:rsid w:val="367774C5"/>
    <w:rsid w:val="369B31B3"/>
    <w:rsid w:val="36A007CA"/>
    <w:rsid w:val="36A1760F"/>
    <w:rsid w:val="36A52284"/>
    <w:rsid w:val="36AC716F"/>
    <w:rsid w:val="36B10C29"/>
    <w:rsid w:val="36E0506A"/>
    <w:rsid w:val="36EA5EE9"/>
    <w:rsid w:val="36F11025"/>
    <w:rsid w:val="37021484"/>
    <w:rsid w:val="37097CAB"/>
    <w:rsid w:val="370E7E29"/>
    <w:rsid w:val="3720190B"/>
    <w:rsid w:val="372907BF"/>
    <w:rsid w:val="37321D6A"/>
    <w:rsid w:val="3736112E"/>
    <w:rsid w:val="37386C54"/>
    <w:rsid w:val="374101FF"/>
    <w:rsid w:val="37503F9E"/>
    <w:rsid w:val="37531CE0"/>
    <w:rsid w:val="37637547"/>
    <w:rsid w:val="37792261"/>
    <w:rsid w:val="37954945"/>
    <w:rsid w:val="37AD13F0"/>
    <w:rsid w:val="37AD7642"/>
    <w:rsid w:val="37C130EE"/>
    <w:rsid w:val="37EB6738"/>
    <w:rsid w:val="37F91C46"/>
    <w:rsid w:val="38133B61"/>
    <w:rsid w:val="3825367C"/>
    <w:rsid w:val="38371ACC"/>
    <w:rsid w:val="384F4255"/>
    <w:rsid w:val="38602906"/>
    <w:rsid w:val="38606463"/>
    <w:rsid w:val="386C1A40"/>
    <w:rsid w:val="3881462B"/>
    <w:rsid w:val="388C36FB"/>
    <w:rsid w:val="389C3213"/>
    <w:rsid w:val="389F7C3A"/>
    <w:rsid w:val="38D66725"/>
    <w:rsid w:val="38E47094"/>
    <w:rsid w:val="38EF616F"/>
    <w:rsid w:val="38FB43DD"/>
    <w:rsid w:val="39111E53"/>
    <w:rsid w:val="39137979"/>
    <w:rsid w:val="39194863"/>
    <w:rsid w:val="392E030F"/>
    <w:rsid w:val="393D49F6"/>
    <w:rsid w:val="39496281"/>
    <w:rsid w:val="395B30CE"/>
    <w:rsid w:val="39665CFB"/>
    <w:rsid w:val="39754190"/>
    <w:rsid w:val="39861EF9"/>
    <w:rsid w:val="398F400C"/>
    <w:rsid w:val="39A57B6D"/>
    <w:rsid w:val="39B27192"/>
    <w:rsid w:val="39B839D0"/>
    <w:rsid w:val="39BD1E58"/>
    <w:rsid w:val="39C82825"/>
    <w:rsid w:val="39D864CC"/>
    <w:rsid w:val="39E10799"/>
    <w:rsid w:val="39F74BA5"/>
    <w:rsid w:val="39FFA6E2"/>
    <w:rsid w:val="3A063814"/>
    <w:rsid w:val="3A0A0D7C"/>
    <w:rsid w:val="3A1A6AE5"/>
    <w:rsid w:val="3A1E0383"/>
    <w:rsid w:val="3A2636DC"/>
    <w:rsid w:val="3A2B484E"/>
    <w:rsid w:val="3A5E59CC"/>
    <w:rsid w:val="3A606BEE"/>
    <w:rsid w:val="3A744447"/>
    <w:rsid w:val="3A744A0A"/>
    <w:rsid w:val="3A761C64"/>
    <w:rsid w:val="3A771376"/>
    <w:rsid w:val="3A802DEC"/>
    <w:rsid w:val="3A810912"/>
    <w:rsid w:val="3A8F7591"/>
    <w:rsid w:val="3A992100"/>
    <w:rsid w:val="3AA0348E"/>
    <w:rsid w:val="3AA178C1"/>
    <w:rsid w:val="3AA34D2C"/>
    <w:rsid w:val="3AAA7E69"/>
    <w:rsid w:val="3AB42A96"/>
    <w:rsid w:val="3AD760CD"/>
    <w:rsid w:val="3AE25532"/>
    <w:rsid w:val="3AE315CD"/>
    <w:rsid w:val="3B1A47BE"/>
    <w:rsid w:val="3B32436D"/>
    <w:rsid w:val="3B491430"/>
    <w:rsid w:val="3B4F27BE"/>
    <w:rsid w:val="3B697D2B"/>
    <w:rsid w:val="3B7A783B"/>
    <w:rsid w:val="3B9B5A04"/>
    <w:rsid w:val="3BB77AD1"/>
    <w:rsid w:val="3BBB7E54"/>
    <w:rsid w:val="3BC44F5A"/>
    <w:rsid w:val="3BC92571"/>
    <w:rsid w:val="3BC9431F"/>
    <w:rsid w:val="3BDB4052"/>
    <w:rsid w:val="3C037D22"/>
    <w:rsid w:val="3C0417FB"/>
    <w:rsid w:val="3C096E11"/>
    <w:rsid w:val="3C0D06AF"/>
    <w:rsid w:val="3C221C81"/>
    <w:rsid w:val="3C320447"/>
    <w:rsid w:val="3C3C71E7"/>
    <w:rsid w:val="3C526A0A"/>
    <w:rsid w:val="3C5C33E5"/>
    <w:rsid w:val="3C7A1ABD"/>
    <w:rsid w:val="3C7A386B"/>
    <w:rsid w:val="3C7F0E81"/>
    <w:rsid w:val="3C85293C"/>
    <w:rsid w:val="3CA52FDE"/>
    <w:rsid w:val="3CBC3E83"/>
    <w:rsid w:val="3CCD1D80"/>
    <w:rsid w:val="3CCD42E3"/>
    <w:rsid w:val="3CCD7E3F"/>
    <w:rsid w:val="3CD15B81"/>
    <w:rsid w:val="3CDE204C"/>
    <w:rsid w:val="3CE31410"/>
    <w:rsid w:val="3CF96E86"/>
    <w:rsid w:val="3D0A2E41"/>
    <w:rsid w:val="3D0D46DF"/>
    <w:rsid w:val="3D2A5291"/>
    <w:rsid w:val="3D347271"/>
    <w:rsid w:val="3D4338CB"/>
    <w:rsid w:val="3D453E79"/>
    <w:rsid w:val="3D6F7148"/>
    <w:rsid w:val="3D74475E"/>
    <w:rsid w:val="3D7529B0"/>
    <w:rsid w:val="3D8A3F82"/>
    <w:rsid w:val="3DA9265A"/>
    <w:rsid w:val="3DAE1A1E"/>
    <w:rsid w:val="3DBA03C3"/>
    <w:rsid w:val="3DBB238D"/>
    <w:rsid w:val="3DEC2546"/>
    <w:rsid w:val="3E063608"/>
    <w:rsid w:val="3E1A2D53"/>
    <w:rsid w:val="3E1A5306"/>
    <w:rsid w:val="3E2972F7"/>
    <w:rsid w:val="3E59580C"/>
    <w:rsid w:val="3E5F0F6A"/>
    <w:rsid w:val="3E703177"/>
    <w:rsid w:val="3E7358B0"/>
    <w:rsid w:val="3E7A0380"/>
    <w:rsid w:val="3E7C38CA"/>
    <w:rsid w:val="3E7C568B"/>
    <w:rsid w:val="3EA03A5D"/>
    <w:rsid w:val="3EAB2402"/>
    <w:rsid w:val="3EB219E2"/>
    <w:rsid w:val="3EC05EAD"/>
    <w:rsid w:val="3EDC25BB"/>
    <w:rsid w:val="3EED47C8"/>
    <w:rsid w:val="3F06588A"/>
    <w:rsid w:val="3F073ADC"/>
    <w:rsid w:val="3F087854"/>
    <w:rsid w:val="3F1C50AD"/>
    <w:rsid w:val="3F214472"/>
    <w:rsid w:val="3F275F2C"/>
    <w:rsid w:val="3F2D1069"/>
    <w:rsid w:val="3F5E7718"/>
    <w:rsid w:val="3F665F5C"/>
    <w:rsid w:val="3F7153F9"/>
    <w:rsid w:val="3F7942AE"/>
    <w:rsid w:val="3F850EA5"/>
    <w:rsid w:val="3F8E5ABE"/>
    <w:rsid w:val="3FA1E62B"/>
    <w:rsid w:val="3FB53265"/>
    <w:rsid w:val="3FB6105E"/>
    <w:rsid w:val="3FB83028"/>
    <w:rsid w:val="3FC4377B"/>
    <w:rsid w:val="3FC92B3F"/>
    <w:rsid w:val="3FD17C46"/>
    <w:rsid w:val="3FE43E1D"/>
    <w:rsid w:val="3FF335F9"/>
    <w:rsid w:val="3FF57DD8"/>
    <w:rsid w:val="3FF658FE"/>
    <w:rsid w:val="3FFA53EF"/>
    <w:rsid w:val="3FFF0C57"/>
    <w:rsid w:val="401634DE"/>
    <w:rsid w:val="4024246B"/>
    <w:rsid w:val="40297A82"/>
    <w:rsid w:val="40387CC5"/>
    <w:rsid w:val="403A453D"/>
    <w:rsid w:val="40572841"/>
    <w:rsid w:val="40860A30"/>
    <w:rsid w:val="40A9471F"/>
    <w:rsid w:val="40B21825"/>
    <w:rsid w:val="40B80197"/>
    <w:rsid w:val="40BC08F6"/>
    <w:rsid w:val="40D43E92"/>
    <w:rsid w:val="40E83499"/>
    <w:rsid w:val="40EE65D6"/>
    <w:rsid w:val="410D3259"/>
    <w:rsid w:val="411029F0"/>
    <w:rsid w:val="412A3AB2"/>
    <w:rsid w:val="41412BA9"/>
    <w:rsid w:val="417B60BB"/>
    <w:rsid w:val="4182569C"/>
    <w:rsid w:val="418D5DEE"/>
    <w:rsid w:val="41B94E35"/>
    <w:rsid w:val="41C04416"/>
    <w:rsid w:val="41C45CB4"/>
    <w:rsid w:val="41D917B2"/>
    <w:rsid w:val="42097B6B"/>
    <w:rsid w:val="42162288"/>
    <w:rsid w:val="4235270E"/>
    <w:rsid w:val="42440BA3"/>
    <w:rsid w:val="424D41EE"/>
    <w:rsid w:val="425B7C9B"/>
    <w:rsid w:val="42601C37"/>
    <w:rsid w:val="42644DA1"/>
    <w:rsid w:val="426D74C6"/>
    <w:rsid w:val="428914FE"/>
    <w:rsid w:val="429531AD"/>
    <w:rsid w:val="429733C9"/>
    <w:rsid w:val="429C09DF"/>
    <w:rsid w:val="42C57F36"/>
    <w:rsid w:val="42DB37CB"/>
    <w:rsid w:val="42E6709F"/>
    <w:rsid w:val="430A1DED"/>
    <w:rsid w:val="433504EC"/>
    <w:rsid w:val="434150E2"/>
    <w:rsid w:val="434A6CCE"/>
    <w:rsid w:val="43514FEE"/>
    <w:rsid w:val="43657023"/>
    <w:rsid w:val="438020AF"/>
    <w:rsid w:val="438751EB"/>
    <w:rsid w:val="438B7CFE"/>
    <w:rsid w:val="439873F8"/>
    <w:rsid w:val="43996CCD"/>
    <w:rsid w:val="43AA0EDA"/>
    <w:rsid w:val="43B24586"/>
    <w:rsid w:val="43B753A5"/>
    <w:rsid w:val="43BB30E7"/>
    <w:rsid w:val="43C76A1C"/>
    <w:rsid w:val="43CE2E1A"/>
    <w:rsid w:val="43D30430"/>
    <w:rsid w:val="43E21C60"/>
    <w:rsid w:val="43E50164"/>
    <w:rsid w:val="43EC504E"/>
    <w:rsid w:val="43F108B7"/>
    <w:rsid w:val="44103BAB"/>
    <w:rsid w:val="4410543E"/>
    <w:rsid w:val="44150A49"/>
    <w:rsid w:val="441B3B85"/>
    <w:rsid w:val="44240C8C"/>
    <w:rsid w:val="443133A9"/>
    <w:rsid w:val="44352E99"/>
    <w:rsid w:val="443A6B7D"/>
    <w:rsid w:val="443D58AA"/>
    <w:rsid w:val="44411D91"/>
    <w:rsid w:val="444529B0"/>
    <w:rsid w:val="444F55DD"/>
    <w:rsid w:val="445A2900"/>
    <w:rsid w:val="449E2B67"/>
    <w:rsid w:val="44B41919"/>
    <w:rsid w:val="44BF2CE3"/>
    <w:rsid w:val="44C1472D"/>
    <w:rsid w:val="44D16377"/>
    <w:rsid w:val="44D64FFB"/>
    <w:rsid w:val="44E1092B"/>
    <w:rsid w:val="44F372BD"/>
    <w:rsid w:val="45154A79"/>
    <w:rsid w:val="451707F1"/>
    <w:rsid w:val="451C4409"/>
    <w:rsid w:val="451F1C84"/>
    <w:rsid w:val="45303661"/>
    <w:rsid w:val="45455877"/>
    <w:rsid w:val="454B049A"/>
    <w:rsid w:val="45877724"/>
    <w:rsid w:val="458F482B"/>
    <w:rsid w:val="45A2455E"/>
    <w:rsid w:val="45AA2264"/>
    <w:rsid w:val="45BD3146"/>
    <w:rsid w:val="45C269AF"/>
    <w:rsid w:val="45CA7611"/>
    <w:rsid w:val="45D74514"/>
    <w:rsid w:val="45D86D8A"/>
    <w:rsid w:val="45DB537A"/>
    <w:rsid w:val="45DD5596"/>
    <w:rsid w:val="45E05087"/>
    <w:rsid w:val="45FA092A"/>
    <w:rsid w:val="460D5750"/>
    <w:rsid w:val="460E77B3"/>
    <w:rsid w:val="462A540E"/>
    <w:rsid w:val="462F3918"/>
    <w:rsid w:val="464E386C"/>
    <w:rsid w:val="46603AD2"/>
    <w:rsid w:val="46607F75"/>
    <w:rsid w:val="46670824"/>
    <w:rsid w:val="466730B2"/>
    <w:rsid w:val="46674E60"/>
    <w:rsid w:val="466A51BB"/>
    <w:rsid w:val="46873754"/>
    <w:rsid w:val="468974CC"/>
    <w:rsid w:val="46A9191C"/>
    <w:rsid w:val="46B1257F"/>
    <w:rsid w:val="46C6602A"/>
    <w:rsid w:val="46CB3641"/>
    <w:rsid w:val="46D651B3"/>
    <w:rsid w:val="46E14C12"/>
    <w:rsid w:val="46E26BDC"/>
    <w:rsid w:val="46F202F9"/>
    <w:rsid w:val="46F347E1"/>
    <w:rsid w:val="471A6376"/>
    <w:rsid w:val="47250A7E"/>
    <w:rsid w:val="47340C25"/>
    <w:rsid w:val="475F1FDB"/>
    <w:rsid w:val="476A10AC"/>
    <w:rsid w:val="478A34FC"/>
    <w:rsid w:val="47CB7671"/>
    <w:rsid w:val="47D4159B"/>
    <w:rsid w:val="47DB4798"/>
    <w:rsid w:val="47EA7AF7"/>
    <w:rsid w:val="47ED3A8B"/>
    <w:rsid w:val="47F15329"/>
    <w:rsid w:val="47F95F8C"/>
    <w:rsid w:val="47FA5D4E"/>
    <w:rsid w:val="480E00CC"/>
    <w:rsid w:val="4831789B"/>
    <w:rsid w:val="48401E0D"/>
    <w:rsid w:val="48420CB8"/>
    <w:rsid w:val="48457423"/>
    <w:rsid w:val="484C07B1"/>
    <w:rsid w:val="485633DE"/>
    <w:rsid w:val="485E04E5"/>
    <w:rsid w:val="4860425D"/>
    <w:rsid w:val="486A6E89"/>
    <w:rsid w:val="48701857"/>
    <w:rsid w:val="48834259"/>
    <w:rsid w:val="489B34E7"/>
    <w:rsid w:val="489D2DBB"/>
    <w:rsid w:val="489D725F"/>
    <w:rsid w:val="48A31080"/>
    <w:rsid w:val="48A405ED"/>
    <w:rsid w:val="48BD345D"/>
    <w:rsid w:val="48BD520B"/>
    <w:rsid w:val="48CC36A0"/>
    <w:rsid w:val="48CE11C6"/>
    <w:rsid w:val="48FD5F50"/>
    <w:rsid w:val="49033566"/>
    <w:rsid w:val="490746D8"/>
    <w:rsid w:val="490E5A67"/>
    <w:rsid w:val="491312CF"/>
    <w:rsid w:val="491D3EFC"/>
    <w:rsid w:val="4924528A"/>
    <w:rsid w:val="495F62C2"/>
    <w:rsid w:val="4961028C"/>
    <w:rsid w:val="496B4C67"/>
    <w:rsid w:val="49855FD9"/>
    <w:rsid w:val="49935F6C"/>
    <w:rsid w:val="49AD5280"/>
    <w:rsid w:val="49B06B1E"/>
    <w:rsid w:val="49BA799D"/>
    <w:rsid w:val="49C83E68"/>
    <w:rsid w:val="49CF51F6"/>
    <w:rsid w:val="49D071C0"/>
    <w:rsid w:val="49F509D5"/>
    <w:rsid w:val="4A235542"/>
    <w:rsid w:val="4A4F27DB"/>
    <w:rsid w:val="4A673681"/>
    <w:rsid w:val="4AB60164"/>
    <w:rsid w:val="4ABC5536"/>
    <w:rsid w:val="4ACE54AE"/>
    <w:rsid w:val="4B0B6702"/>
    <w:rsid w:val="4B375749"/>
    <w:rsid w:val="4B417D35"/>
    <w:rsid w:val="4B55797D"/>
    <w:rsid w:val="4B5A0954"/>
    <w:rsid w:val="4B685902"/>
    <w:rsid w:val="4B6A35BC"/>
    <w:rsid w:val="4B7D6ED4"/>
    <w:rsid w:val="4B9425A7"/>
    <w:rsid w:val="4BA63C37"/>
    <w:rsid w:val="4BAD77B9"/>
    <w:rsid w:val="4BC845F3"/>
    <w:rsid w:val="4BD72A88"/>
    <w:rsid w:val="4BDE7972"/>
    <w:rsid w:val="4BF76C86"/>
    <w:rsid w:val="4BFF0E94"/>
    <w:rsid w:val="4C017B05"/>
    <w:rsid w:val="4C20442F"/>
    <w:rsid w:val="4C231829"/>
    <w:rsid w:val="4C255FED"/>
    <w:rsid w:val="4C3C28EB"/>
    <w:rsid w:val="4C52210E"/>
    <w:rsid w:val="4C59524B"/>
    <w:rsid w:val="4C9E7102"/>
    <w:rsid w:val="4CA26BF2"/>
    <w:rsid w:val="4CAA3CF8"/>
    <w:rsid w:val="4CB9218D"/>
    <w:rsid w:val="4CBD1C7E"/>
    <w:rsid w:val="4CCF550D"/>
    <w:rsid w:val="4CD3324F"/>
    <w:rsid w:val="4CDD40CE"/>
    <w:rsid w:val="4CE06C84"/>
    <w:rsid w:val="4CEC4311"/>
    <w:rsid w:val="4CEC60BF"/>
    <w:rsid w:val="4CF17B79"/>
    <w:rsid w:val="4D0E4287"/>
    <w:rsid w:val="4D2717ED"/>
    <w:rsid w:val="4D3B3563"/>
    <w:rsid w:val="4D47054C"/>
    <w:rsid w:val="4D494005"/>
    <w:rsid w:val="4D677E3B"/>
    <w:rsid w:val="4D6C0FAE"/>
    <w:rsid w:val="4D826A23"/>
    <w:rsid w:val="4D88228C"/>
    <w:rsid w:val="4D8B1D7C"/>
    <w:rsid w:val="4D8B58D8"/>
    <w:rsid w:val="4D926C66"/>
    <w:rsid w:val="4D987FF5"/>
    <w:rsid w:val="4D9C1893"/>
    <w:rsid w:val="4D9D560B"/>
    <w:rsid w:val="4DA379D1"/>
    <w:rsid w:val="4DB27309"/>
    <w:rsid w:val="4DB72E4A"/>
    <w:rsid w:val="4DCE3A17"/>
    <w:rsid w:val="4DD0778F"/>
    <w:rsid w:val="4DD976BA"/>
    <w:rsid w:val="4DDF5C24"/>
    <w:rsid w:val="4DED5CE9"/>
    <w:rsid w:val="4DF23E59"/>
    <w:rsid w:val="4E01203E"/>
    <w:rsid w:val="4E0B3F54"/>
    <w:rsid w:val="4E135344"/>
    <w:rsid w:val="4E1753BE"/>
    <w:rsid w:val="4E3C3076"/>
    <w:rsid w:val="4E467A51"/>
    <w:rsid w:val="4E4A5793"/>
    <w:rsid w:val="4E555EE6"/>
    <w:rsid w:val="4E724CEA"/>
    <w:rsid w:val="4E8D38D2"/>
    <w:rsid w:val="4E9764FE"/>
    <w:rsid w:val="4EA604F0"/>
    <w:rsid w:val="4ECA0682"/>
    <w:rsid w:val="4EDF659D"/>
    <w:rsid w:val="4EE7222E"/>
    <w:rsid w:val="4EFB083B"/>
    <w:rsid w:val="4F1162B1"/>
    <w:rsid w:val="4F1B712F"/>
    <w:rsid w:val="4F367AC5"/>
    <w:rsid w:val="4F4927E9"/>
    <w:rsid w:val="4F672375"/>
    <w:rsid w:val="4F74239C"/>
    <w:rsid w:val="4F7C4899"/>
    <w:rsid w:val="4F840831"/>
    <w:rsid w:val="4F860A4D"/>
    <w:rsid w:val="4F8922EB"/>
    <w:rsid w:val="4F912F4E"/>
    <w:rsid w:val="4F9B4980"/>
    <w:rsid w:val="4F9C3DCC"/>
    <w:rsid w:val="4FA7773A"/>
    <w:rsid w:val="4FAB2261"/>
    <w:rsid w:val="4FB37368"/>
    <w:rsid w:val="4FB500F8"/>
    <w:rsid w:val="4FB530E0"/>
    <w:rsid w:val="4FB54E8E"/>
    <w:rsid w:val="4FC852ED"/>
    <w:rsid w:val="4FCB46B2"/>
    <w:rsid w:val="4FD03A76"/>
    <w:rsid w:val="4FD317B8"/>
    <w:rsid w:val="4FE70DC0"/>
    <w:rsid w:val="4FE92D8A"/>
    <w:rsid w:val="4FF260E2"/>
    <w:rsid w:val="4FF77255"/>
    <w:rsid w:val="4FFC2ABD"/>
    <w:rsid w:val="4FFF435B"/>
    <w:rsid w:val="500733DD"/>
    <w:rsid w:val="500B0F52"/>
    <w:rsid w:val="500D6A78"/>
    <w:rsid w:val="50212524"/>
    <w:rsid w:val="502B33A2"/>
    <w:rsid w:val="502D2C76"/>
    <w:rsid w:val="50324E93"/>
    <w:rsid w:val="503F0BFC"/>
    <w:rsid w:val="50700DB5"/>
    <w:rsid w:val="50722D7F"/>
    <w:rsid w:val="507554AE"/>
    <w:rsid w:val="50874A7C"/>
    <w:rsid w:val="509947B0"/>
    <w:rsid w:val="50A078EC"/>
    <w:rsid w:val="50CC6933"/>
    <w:rsid w:val="50D21A70"/>
    <w:rsid w:val="50E253FD"/>
    <w:rsid w:val="50E817D4"/>
    <w:rsid w:val="50EA0B67"/>
    <w:rsid w:val="50EC2B32"/>
    <w:rsid w:val="50EE4AFC"/>
    <w:rsid w:val="50F35F21"/>
    <w:rsid w:val="50F639B0"/>
    <w:rsid w:val="50FE2865"/>
    <w:rsid w:val="51024103"/>
    <w:rsid w:val="51087629"/>
    <w:rsid w:val="512A365A"/>
    <w:rsid w:val="513431E8"/>
    <w:rsid w:val="514F30C0"/>
    <w:rsid w:val="51516E38"/>
    <w:rsid w:val="51542485"/>
    <w:rsid w:val="51624BA2"/>
    <w:rsid w:val="51646B6C"/>
    <w:rsid w:val="51825244"/>
    <w:rsid w:val="51CB6BEB"/>
    <w:rsid w:val="51CC4711"/>
    <w:rsid w:val="51E1640E"/>
    <w:rsid w:val="51F37EF0"/>
    <w:rsid w:val="520B5239"/>
    <w:rsid w:val="520F6E87"/>
    <w:rsid w:val="5214436A"/>
    <w:rsid w:val="521F6F37"/>
    <w:rsid w:val="522001DE"/>
    <w:rsid w:val="524B7D2C"/>
    <w:rsid w:val="52641066"/>
    <w:rsid w:val="52672C7F"/>
    <w:rsid w:val="52756B57"/>
    <w:rsid w:val="52782688"/>
    <w:rsid w:val="527903F5"/>
    <w:rsid w:val="52A15B9E"/>
    <w:rsid w:val="52A31916"/>
    <w:rsid w:val="52B14033"/>
    <w:rsid w:val="52C35B14"/>
    <w:rsid w:val="52EC7E5A"/>
    <w:rsid w:val="52ED2B91"/>
    <w:rsid w:val="52F43F1F"/>
    <w:rsid w:val="52F7756C"/>
    <w:rsid w:val="531225F7"/>
    <w:rsid w:val="534529CD"/>
    <w:rsid w:val="53513120"/>
    <w:rsid w:val="5354676C"/>
    <w:rsid w:val="53582700"/>
    <w:rsid w:val="535F3A8F"/>
    <w:rsid w:val="536062F9"/>
    <w:rsid w:val="53656BCB"/>
    <w:rsid w:val="536A45EB"/>
    <w:rsid w:val="53860433"/>
    <w:rsid w:val="539A4AC7"/>
    <w:rsid w:val="53A167E8"/>
    <w:rsid w:val="53AE2320"/>
    <w:rsid w:val="53C02053"/>
    <w:rsid w:val="53C71634"/>
    <w:rsid w:val="53CE651E"/>
    <w:rsid w:val="53E421E6"/>
    <w:rsid w:val="53EB70D0"/>
    <w:rsid w:val="53EF08A4"/>
    <w:rsid w:val="53FA5565"/>
    <w:rsid w:val="541128AF"/>
    <w:rsid w:val="542D593B"/>
    <w:rsid w:val="544607AB"/>
    <w:rsid w:val="54462559"/>
    <w:rsid w:val="54501629"/>
    <w:rsid w:val="5455702E"/>
    <w:rsid w:val="545C7FCE"/>
    <w:rsid w:val="546E385E"/>
    <w:rsid w:val="54720FFF"/>
    <w:rsid w:val="548968E9"/>
    <w:rsid w:val="5492579E"/>
    <w:rsid w:val="54971006"/>
    <w:rsid w:val="549C7626"/>
    <w:rsid w:val="54A35BFD"/>
    <w:rsid w:val="54CB6F02"/>
    <w:rsid w:val="54CF254E"/>
    <w:rsid w:val="54D73AF9"/>
    <w:rsid w:val="54F00716"/>
    <w:rsid w:val="54F94081"/>
    <w:rsid w:val="551268DF"/>
    <w:rsid w:val="5520724E"/>
    <w:rsid w:val="5528798A"/>
    <w:rsid w:val="554D5B69"/>
    <w:rsid w:val="554F7B33"/>
    <w:rsid w:val="5552317F"/>
    <w:rsid w:val="55564A1D"/>
    <w:rsid w:val="555D5DAC"/>
    <w:rsid w:val="555D7310"/>
    <w:rsid w:val="5563713A"/>
    <w:rsid w:val="55690BF5"/>
    <w:rsid w:val="556C5ABD"/>
    <w:rsid w:val="557E5D22"/>
    <w:rsid w:val="558C043F"/>
    <w:rsid w:val="55B87486"/>
    <w:rsid w:val="55D911AB"/>
    <w:rsid w:val="55EA5BCF"/>
    <w:rsid w:val="55EC61C8"/>
    <w:rsid w:val="55F6162D"/>
    <w:rsid w:val="55FB150F"/>
    <w:rsid w:val="56060EE0"/>
    <w:rsid w:val="56097CE2"/>
    <w:rsid w:val="56186177"/>
    <w:rsid w:val="56334D5F"/>
    <w:rsid w:val="56363D8F"/>
    <w:rsid w:val="56446F6C"/>
    <w:rsid w:val="56837A94"/>
    <w:rsid w:val="568E01E7"/>
    <w:rsid w:val="569021B1"/>
    <w:rsid w:val="56A45C5C"/>
    <w:rsid w:val="56C33AD3"/>
    <w:rsid w:val="56C63E25"/>
    <w:rsid w:val="56C97471"/>
    <w:rsid w:val="56D95FC5"/>
    <w:rsid w:val="56E42A9A"/>
    <w:rsid w:val="56EB5639"/>
    <w:rsid w:val="56EB73E7"/>
    <w:rsid w:val="56F05B3A"/>
    <w:rsid w:val="56F3629C"/>
    <w:rsid w:val="56FA587C"/>
    <w:rsid w:val="56FE35BF"/>
    <w:rsid w:val="571B5F1F"/>
    <w:rsid w:val="57284198"/>
    <w:rsid w:val="573214BA"/>
    <w:rsid w:val="5737262D"/>
    <w:rsid w:val="574134AB"/>
    <w:rsid w:val="574D00A2"/>
    <w:rsid w:val="575C0124"/>
    <w:rsid w:val="575E5E0B"/>
    <w:rsid w:val="577D745D"/>
    <w:rsid w:val="578C238B"/>
    <w:rsid w:val="57945CD1"/>
    <w:rsid w:val="579D6934"/>
    <w:rsid w:val="57D63BF4"/>
    <w:rsid w:val="57E5652D"/>
    <w:rsid w:val="57F16C7F"/>
    <w:rsid w:val="58003366"/>
    <w:rsid w:val="58150BC0"/>
    <w:rsid w:val="58242BB1"/>
    <w:rsid w:val="58254B7B"/>
    <w:rsid w:val="582901C7"/>
    <w:rsid w:val="5833770D"/>
    <w:rsid w:val="583628E4"/>
    <w:rsid w:val="58382B00"/>
    <w:rsid w:val="58472D43"/>
    <w:rsid w:val="584B45E2"/>
    <w:rsid w:val="58501BF8"/>
    <w:rsid w:val="58555460"/>
    <w:rsid w:val="585711D8"/>
    <w:rsid w:val="5870229A"/>
    <w:rsid w:val="587A6C75"/>
    <w:rsid w:val="58845D45"/>
    <w:rsid w:val="58937D37"/>
    <w:rsid w:val="58951D01"/>
    <w:rsid w:val="58A74D44"/>
    <w:rsid w:val="58AC2BA6"/>
    <w:rsid w:val="58B02697"/>
    <w:rsid w:val="58B73A25"/>
    <w:rsid w:val="58BB4167"/>
    <w:rsid w:val="58E40592"/>
    <w:rsid w:val="58FF717A"/>
    <w:rsid w:val="59030A18"/>
    <w:rsid w:val="590D68D6"/>
    <w:rsid w:val="59374B66"/>
    <w:rsid w:val="59594ADC"/>
    <w:rsid w:val="596D67DA"/>
    <w:rsid w:val="598A113A"/>
    <w:rsid w:val="598D4786"/>
    <w:rsid w:val="598E2EF7"/>
    <w:rsid w:val="5996188C"/>
    <w:rsid w:val="59A65848"/>
    <w:rsid w:val="59D3761B"/>
    <w:rsid w:val="59DB3743"/>
    <w:rsid w:val="5A0709DC"/>
    <w:rsid w:val="5A1D0200"/>
    <w:rsid w:val="5A3572F7"/>
    <w:rsid w:val="5A44578C"/>
    <w:rsid w:val="5A461504"/>
    <w:rsid w:val="5A504131"/>
    <w:rsid w:val="5A546743"/>
    <w:rsid w:val="5A56101C"/>
    <w:rsid w:val="5A7A6A9B"/>
    <w:rsid w:val="5A867B53"/>
    <w:rsid w:val="5AA75D1B"/>
    <w:rsid w:val="5AAC50E0"/>
    <w:rsid w:val="5AAE0E58"/>
    <w:rsid w:val="5AB741B0"/>
    <w:rsid w:val="5AB972EB"/>
    <w:rsid w:val="5ABF3065"/>
    <w:rsid w:val="5AC02939"/>
    <w:rsid w:val="5AC24903"/>
    <w:rsid w:val="5ACC12DE"/>
    <w:rsid w:val="5AD63782"/>
    <w:rsid w:val="5ADE798F"/>
    <w:rsid w:val="5AE1122D"/>
    <w:rsid w:val="5AE12FDB"/>
    <w:rsid w:val="5AE9345C"/>
    <w:rsid w:val="5AF947C9"/>
    <w:rsid w:val="5AFF1185"/>
    <w:rsid w:val="5B12588A"/>
    <w:rsid w:val="5B292ABD"/>
    <w:rsid w:val="5B484E08"/>
    <w:rsid w:val="5B525C87"/>
    <w:rsid w:val="5B6065F6"/>
    <w:rsid w:val="5B6A1223"/>
    <w:rsid w:val="5B791466"/>
    <w:rsid w:val="5B7C71A8"/>
    <w:rsid w:val="5B7F4D61"/>
    <w:rsid w:val="5B8A1E92"/>
    <w:rsid w:val="5B9444F1"/>
    <w:rsid w:val="5B950851"/>
    <w:rsid w:val="5BAD7361"/>
    <w:rsid w:val="5BB029AE"/>
    <w:rsid w:val="5BB64468"/>
    <w:rsid w:val="5BD42B40"/>
    <w:rsid w:val="5BD743DE"/>
    <w:rsid w:val="5BE35664"/>
    <w:rsid w:val="5C0D7A5A"/>
    <w:rsid w:val="5C1D0E41"/>
    <w:rsid w:val="5C214177"/>
    <w:rsid w:val="5C3D6937"/>
    <w:rsid w:val="5C3F5F5F"/>
    <w:rsid w:val="5C49708A"/>
    <w:rsid w:val="5C5F304F"/>
    <w:rsid w:val="5CA442C0"/>
    <w:rsid w:val="5CA5200E"/>
    <w:rsid w:val="5CE45005"/>
    <w:rsid w:val="5CF05758"/>
    <w:rsid w:val="5D0C77C5"/>
    <w:rsid w:val="5D1642BC"/>
    <w:rsid w:val="5D2252CA"/>
    <w:rsid w:val="5D2E44D2"/>
    <w:rsid w:val="5D347D3A"/>
    <w:rsid w:val="5D431D2B"/>
    <w:rsid w:val="5D45320E"/>
    <w:rsid w:val="5D473EF1"/>
    <w:rsid w:val="5D4A130C"/>
    <w:rsid w:val="5D6121B1"/>
    <w:rsid w:val="5D812854"/>
    <w:rsid w:val="5D841173"/>
    <w:rsid w:val="5D8F4F70"/>
    <w:rsid w:val="5D9E3ADD"/>
    <w:rsid w:val="5DAE2B26"/>
    <w:rsid w:val="5DCF7A63"/>
    <w:rsid w:val="5DE27796"/>
    <w:rsid w:val="5DE3244E"/>
    <w:rsid w:val="5DE84681"/>
    <w:rsid w:val="5DF212CB"/>
    <w:rsid w:val="5DF41277"/>
    <w:rsid w:val="5DFC1EDA"/>
    <w:rsid w:val="5DFD637E"/>
    <w:rsid w:val="5E0D40E7"/>
    <w:rsid w:val="5E176D14"/>
    <w:rsid w:val="5E196F30"/>
    <w:rsid w:val="5E1B6804"/>
    <w:rsid w:val="5E1C257C"/>
    <w:rsid w:val="5E2356B9"/>
    <w:rsid w:val="5E2C0A11"/>
    <w:rsid w:val="5E2C6C63"/>
    <w:rsid w:val="5E36363E"/>
    <w:rsid w:val="5E68756F"/>
    <w:rsid w:val="5E6D4B86"/>
    <w:rsid w:val="5E8819C0"/>
    <w:rsid w:val="5E9F7435"/>
    <w:rsid w:val="5EAA7B88"/>
    <w:rsid w:val="5EB32EE1"/>
    <w:rsid w:val="5EB722FD"/>
    <w:rsid w:val="5EB804F7"/>
    <w:rsid w:val="5EBD3D5F"/>
    <w:rsid w:val="5EC732FA"/>
    <w:rsid w:val="5ECF09A3"/>
    <w:rsid w:val="5EDF5A84"/>
    <w:rsid w:val="5EF332DD"/>
    <w:rsid w:val="5EFF6126"/>
    <w:rsid w:val="5F2457EA"/>
    <w:rsid w:val="5F2913F5"/>
    <w:rsid w:val="5F301C24"/>
    <w:rsid w:val="5F312BEC"/>
    <w:rsid w:val="5F441826"/>
    <w:rsid w:val="5F4E2C09"/>
    <w:rsid w:val="5F5E109E"/>
    <w:rsid w:val="5F8B5C0B"/>
    <w:rsid w:val="5F93061C"/>
    <w:rsid w:val="5FA34D03"/>
    <w:rsid w:val="5FAD5B82"/>
    <w:rsid w:val="5FAF36A8"/>
    <w:rsid w:val="5FCB1C4A"/>
    <w:rsid w:val="5FD72BFF"/>
    <w:rsid w:val="5FD80C9E"/>
    <w:rsid w:val="5FED2422"/>
    <w:rsid w:val="5FF4555F"/>
    <w:rsid w:val="600734E4"/>
    <w:rsid w:val="60121E89"/>
    <w:rsid w:val="60285B2E"/>
    <w:rsid w:val="6039337D"/>
    <w:rsid w:val="60397415"/>
    <w:rsid w:val="60427D1F"/>
    <w:rsid w:val="6045400C"/>
    <w:rsid w:val="604C0EF7"/>
    <w:rsid w:val="604D4C6F"/>
    <w:rsid w:val="60730B79"/>
    <w:rsid w:val="608368E3"/>
    <w:rsid w:val="608A5EC3"/>
    <w:rsid w:val="60903FCF"/>
    <w:rsid w:val="609049EA"/>
    <w:rsid w:val="60911000"/>
    <w:rsid w:val="609D1752"/>
    <w:rsid w:val="60B975A7"/>
    <w:rsid w:val="60BE791B"/>
    <w:rsid w:val="60D64C64"/>
    <w:rsid w:val="60DB227B"/>
    <w:rsid w:val="60E43825"/>
    <w:rsid w:val="60E70468"/>
    <w:rsid w:val="60E92BEA"/>
    <w:rsid w:val="60EC6236"/>
    <w:rsid w:val="60F5760B"/>
    <w:rsid w:val="60F872D1"/>
    <w:rsid w:val="60FE767F"/>
    <w:rsid w:val="60FF38EA"/>
    <w:rsid w:val="610726FE"/>
    <w:rsid w:val="6110113D"/>
    <w:rsid w:val="61170BD6"/>
    <w:rsid w:val="611761E6"/>
    <w:rsid w:val="61256705"/>
    <w:rsid w:val="6126799A"/>
    <w:rsid w:val="614147D4"/>
    <w:rsid w:val="61475B62"/>
    <w:rsid w:val="614E344B"/>
    <w:rsid w:val="61642270"/>
    <w:rsid w:val="618E553F"/>
    <w:rsid w:val="61956910"/>
    <w:rsid w:val="619E7E05"/>
    <w:rsid w:val="61BC02FE"/>
    <w:rsid w:val="61D03DA9"/>
    <w:rsid w:val="61D45648"/>
    <w:rsid w:val="61F07FA8"/>
    <w:rsid w:val="6200643D"/>
    <w:rsid w:val="622F6D22"/>
    <w:rsid w:val="62432EF2"/>
    <w:rsid w:val="62436329"/>
    <w:rsid w:val="624D0F56"/>
    <w:rsid w:val="624D53FA"/>
    <w:rsid w:val="624E2E3B"/>
    <w:rsid w:val="62546789"/>
    <w:rsid w:val="62586279"/>
    <w:rsid w:val="626A72A5"/>
    <w:rsid w:val="628A3F58"/>
    <w:rsid w:val="6292105F"/>
    <w:rsid w:val="62A274F4"/>
    <w:rsid w:val="62B72874"/>
    <w:rsid w:val="62D00ABF"/>
    <w:rsid w:val="62DB0C58"/>
    <w:rsid w:val="63071A4D"/>
    <w:rsid w:val="630737FB"/>
    <w:rsid w:val="630A432C"/>
    <w:rsid w:val="631877B6"/>
    <w:rsid w:val="631D4DCC"/>
    <w:rsid w:val="633066BE"/>
    <w:rsid w:val="63691DC0"/>
    <w:rsid w:val="636D5D54"/>
    <w:rsid w:val="63827325"/>
    <w:rsid w:val="6384309D"/>
    <w:rsid w:val="638B61DA"/>
    <w:rsid w:val="639332E1"/>
    <w:rsid w:val="639A641D"/>
    <w:rsid w:val="639B1BC7"/>
    <w:rsid w:val="63A1155A"/>
    <w:rsid w:val="63A454EE"/>
    <w:rsid w:val="63A92B04"/>
    <w:rsid w:val="63D80CF3"/>
    <w:rsid w:val="63EE0517"/>
    <w:rsid w:val="63FF23D3"/>
    <w:rsid w:val="6401024A"/>
    <w:rsid w:val="64063AB3"/>
    <w:rsid w:val="64202DC6"/>
    <w:rsid w:val="643D19DF"/>
    <w:rsid w:val="643E4FFA"/>
    <w:rsid w:val="64504D2E"/>
    <w:rsid w:val="645A5BAC"/>
    <w:rsid w:val="645C36D2"/>
    <w:rsid w:val="645E569D"/>
    <w:rsid w:val="646A4041"/>
    <w:rsid w:val="646A7E3A"/>
    <w:rsid w:val="64CA2D32"/>
    <w:rsid w:val="64F16511"/>
    <w:rsid w:val="64FB738F"/>
    <w:rsid w:val="65031260"/>
    <w:rsid w:val="651E4E2C"/>
    <w:rsid w:val="652E32C1"/>
    <w:rsid w:val="6532200E"/>
    <w:rsid w:val="6535464F"/>
    <w:rsid w:val="653B2028"/>
    <w:rsid w:val="653B778C"/>
    <w:rsid w:val="655D5954"/>
    <w:rsid w:val="65622F6B"/>
    <w:rsid w:val="6562740E"/>
    <w:rsid w:val="65764C68"/>
    <w:rsid w:val="659375C8"/>
    <w:rsid w:val="65962C14"/>
    <w:rsid w:val="659770B8"/>
    <w:rsid w:val="65994B0E"/>
    <w:rsid w:val="659F5F6D"/>
    <w:rsid w:val="65B25CA0"/>
    <w:rsid w:val="65B71508"/>
    <w:rsid w:val="65D33E68"/>
    <w:rsid w:val="65DA24B0"/>
    <w:rsid w:val="65EA7CFF"/>
    <w:rsid w:val="65F8567D"/>
    <w:rsid w:val="66067D9A"/>
    <w:rsid w:val="6611524F"/>
    <w:rsid w:val="661C60B5"/>
    <w:rsid w:val="663B6ADC"/>
    <w:rsid w:val="6646463A"/>
    <w:rsid w:val="664F1741"/>
    <w:rsid w:val="66542855"/>
    <w:rsid w:val="665F74AA"/>
    <w:rsid w:val="666351EC"/>
    <w:rsid w:val="666F593F"/>
    <w:rsid w:val="668533B4"/>
    <w:rsid w:val="66B07053"/>
    <w:rsid w:val="66BA2932"/>
    <w:rsid w:val="66BC66AA"/>
    <w:rsid w:val="66D47E98"/>
    <w:rsid w:val="66EF4CD2"/>
    <w:rsid w:val="66F13568"/>
    <w:rsid w:val="66F2031E"/>
    <w:rsid w:val="66F347C2"/>
    <w:rsid w:val="66F45E44"/>
    <w:rsid w:val="67011F5F"/>
    <w:rsid w:val="6703217D"/>
    <w:rsid w:val="670D0E9E"/>
    <w:rsid w:val="67201168"/>
    <w:rsid w:val="672506F4"/>
    <w:rsid w:val="674566A0"/>
    <w:rsid w:val="676C1E7F"/>
    <w:rsid w:val="6784366C"/>
    <w:rsid w:val="678A67A9"/>
    <w:rsid w:val="67987117"/>
    <w:rsid w:val="67B95BF1"/>
    <w:rsid w:val="67C223E6"/>
    <w:rsid w:val="67C26213"/>
    <w:rsid w:val="67D16185"/>
    <w:rsid w:val="67D839B8"/>
    <w:rsid w:val="67D85766"/>
    <w:rsid w:val="67DA328C"/>
    <w:rsid w:val="67EB36EB"/>
    <w:rsid w:val="67FD6F7B"/>
    <w:rsid w:val="681D15F2"/>
    <w:rsid w:val="681D761D"/>
    <w:rsid w:val="68246BFD"/>
    <w:rsid w:val="68297D70"/>
    <w:rsid w:val="6833299C"/>
    <w:rsid w:val="686447C3"/>
    <w:rsid w:val="68696D60"/>
    <w:rsid w:val="686D4100"/>
    <w:rsid w:val="687A4A6F"/>
    <w:rsid w:val="687C2595"/>
    <w:rsid w:val="688379C0"/>
    <w:rsid w:val="68890131"/>
    <w:rsid w:val="689A0C6D"/>
    <w:rsid w:val="689C068D"/>
    <w:rsid w:val="68AA7102"/>
    <w:rsid w:val="68B82285"/>
    <w:rsid w:val="68B910F3"/>
    <w:rsid w:val="68BC0BE4"/>
    <w:rsid w:val="68C44E21"/>
    <w:rsid w:val="68CF4DBB"/>
    <w:rsid w:val="68DB3760"/>
    <w:rsid w:val="68E02B24"/>
    <w:rsid w:val="68F22857"/>
    <w:rsid w:val="69076303"/>
    <w:rsid w:val="691E2683"/>
    <w:rsid w:val="695D23C7"/>
    <w:rsid w:val="69754341"/>
    <w:rsid w:val="69771DFD"/>
    <w:rsid w:val="69787200"/>
    <w:rsid w:val="697D217E"/>
    <w:rsid w:val="698C2CAC"/>
    <w:rsid w:val="69931944"/>
    <w:rsid w:val="699B6A4B"/>
    <w:rsid w:val="69A00191"/>
    <w:rsid w:val="69A51678"/>
    <w:rsid w:val="69D72179"/>
    <w:rsid w:val="69DD7064"/>
    <w:rsid w:val="69E20B1E"/>
    <w:rsid w:val="69F66377"/>
    <w:rsid w:val="69FA7C16"/>
    <w:rsid w:val="6A184540"/>
    <w:rsid w:val="6A1F1270"/>
    <w:rsid w:val="6A22716C"/>
    <w:rsid w:val="6A276531"/>
    <w:rsid w:val="6A3F1ACC"/>
    <w:rsid w:val="6A425119"/>
    <w:rsid w:val="6A4C5F97"/>
    <w:rsid w:val="6A6908F7"/>
    <w:rsid w:val="6A7C062B"/>
    <w:rsid w:val="6A9A31A7"/>
    <w:rsid w:val="6AAF6C52"/>
    <w:rsid w:val="6AB6755B"/>
    <w:rsid w:val="6AC3349C"/>
    <w:rsid w:val="6AD22940"/>
    <w:rsid w:val="6AD51EDA"/>
    <w:rsid w:val="6AD95A7D"/>
    <w:rsid w:val="6ADC37BF"/>
    <w:rsid w:val="6AE54422"/>
    <w:rsid w:val="6AEA7C8A"/>
    <w:rsid w:val="6AFE7291"/>
    <w:rsid w:val="6B0074AE"/>
    <w:rsid w:val="6B032AFA"/>
    <w:rsid w:val="6B041870"/>
    <w:rsid w:val="6B0BECE9"/>
    <w:rsid w:val="6B217424"/>
    <w:rsid w:val="6B2C02A3"/>
    <w:rsid w:val="6B594E10"/>
    <w:rsid w:val="6B6E6015"/>
    <w:rsid w:val="6B713F07"/>
    <w:rsid w:val="6B715CB5"/>
    <w:rsid w:val="6B96396E"/>
    <w:rsid w:val="6B9876E6"/>
    <w:rsid w:val="6BCB63A3"/>
    <w:rsid w:val="6BCC78EC"/>
    <w:rsid w:val="6BEC5C84"/>
    <w:rsid w:val="6BF15048"/>
    <w:rsid w:val="6BF30DC0"/>
    <w:rsid w:val="6C111246"/>
    <w:rsid w:val="6C197B1D"/>
    <w:rsid w:val="6C306EEC"/>
    <w:rsid w:val="6C445178"/>
    <w:rsid w:val="6C5E2742"/>
    <w:rsid w:val="6C8934D3"/>
    <w:rsid w:val="6C8E0AE9"/>
    <w:rsid w:val="6C9360FF"/>
    <w:rsid w:val="6C951E77"/>
    <w:rsid w:val="6CB30550"/>
    <w:rsid w:val="6CB56076"/>
    <w:rsid w:val="6CDC3602"/>
    <w:rsid w:val="6CF43042"/>
    <w:rsid w:val="6CF46B9E"/>
    <w:rsid w:val="6CF546C4"/>
    <w:rsid w:val="6D0019E7"/>
    <w:rsid w:val="6D154965"/>
    <w:rsid w:val="6D2A0812"/>
    <w:rsid w:val="6D355CB6"/>
    <w:rsid w:val="6D4713C4"/>
    <w:rsid w:val="6D4B0788"/>
    <w:rsid w:val="6D4D62AE"/>
    <w:rsid w:val="6D505D9E"/>
    <w:rsid w:val="6D7E0B5E"/>
    <w:rsid w:val="6D806684"/>
    <w:rsid w:val="6D8223FC"/>
    <w:rsid w:val="6D855A48"/>
    <w:rsid w:val="6D981C1F"/>
    <w:rsid w:val="6D9B170F"/>
    <w:rsid w:val="6DBB76BC"/>
    <w:rsid w:val="6DBF1B58"/>
    <w:rsid w:val="6DC26C9C"/>
    <w:rsid w:val="6DC5053A"/>
    <w:rsid w:val="6DD662A4"/>
    <w:rsid w:val="6DE25D78"/>
    <w:rsid w:val="6DE54739"/>
    <w:rsid w:val="6DEC3D19"/>
    <w:rsid w:val="6DEC605D"/>
    <w:rsid w:val="6E027099"/>
    <w:rsid w:val="6E0F7A08"/>
    <w:rsid w:val="6E13574A"/>
    <w:rsid w:val="6E1F7C4B"/>
    <w:rsid w:val="6E535B46"/>
    <w:rsid w:val="6E66310E"/>
    <w:rsid w:val="6E9D3265"/>
    <w:rsid w:val="6EA42846"/>
    <w:rsid w:val="6EC10D02"/>
    <w:rsid w:val="6EC7099E"/>
    <w:rsid w:val="6EC9754E"/>
    <w:rsid w:val="6EF966EE"/>
    <w:rsid w:val="6EFE3D04"/>
    <w:rsid w:val="6F0A08FB"/>
    <w:rsid w:val="6F12155D"/>
    <w:rsid w:val="6F1F29CC"/>
    <w:rsid w:val="6F327E52"/>
    <w:rsid w:val="6F4A519B"/>
    <w:rsid w:val="6F6C53DE"/>
    <w:rsid w:val="6F742218"/>
    <w:rsid w:val="6F806E0F"/>
    <w:rsid w:val="6F924F2C"/>
    <w:rsid w:val="6F944668"/>
    <w:rsid w:val="6F9957DB"/>
    <w:rsid w:val="6FA56875"/>
    <w:rsid w:val="6FB24AEE"/>
    <w:rsid w:val="70144A0A"/>
    <w:rsid w:val="701557A9"/>
    <w:rsid w:val="703379DD"/>
    <w:rsid w:val="704C4F43"/>
    <w:rsid w:val="70567B70"/>
    <w:rsid w:val="705F4C76"/>
    <w:rsid w:val="708741CD"/>
    <w:rsid w:val="709D754D"/>
    <w:rsid w:val="70A24B63"/>
    <w:rsid w:val="70AC59E2"/>
    <w:rsid w:val="70BD7BEF"/>
    <w:rsid w:val="70D94A29"/>
    <w:rsid w:val="70DE688A"/>
    <w:rsid w:val="70ED2282"/>
    <w:rsid w:val="70F84783"/>
    <w:rsid w:val="710B44B6"/>
    <w:rsid w:val="710E5D1A"/>
    <w:rsid w:val="71190E82"/>
    <w:rsid w:val="712E4649"/>
    <w:rsid w:val="71397275"/>
    <w:rsid w:val="71463740"/>
    <w:rsid w:val="714C3C1A"/>
    <w:rsid w:val="718F3339"/>
    <w:rsid w:val="719C5342"/>
    <w:rsid w:val="71A87F57"/>
    <w:rsid w:val="71B44B4E"/>
    <w:rsid w:val="71CD20B4"/>
    <w:rsid w:val="71DE7E1D"/>
    <w:rsid w:val="72115F01"/>
    <w:rsid w:val="7218332F"/>
    <w:rsid w:val="72273572"/>
    <w:rsid w:val="723B3C37"/>
    <w:rsid w:val="723E08BB"/>
    <w:rsid w:val="725325B9"/>
    <w:rsid w:val="72534367"/>
    <w:rsid w:val="7275252F"/>
    <w:rsid w:val="727A5D97"/>
    <w:rsid w:val="727B566C"/>
    <w:rsid w:val="727D2ACE"/>
    <w:rsid w:val="728409C4"/>
    <w:rsid w:val="728564EA"/>
    <w:rsid w:val="728B1D53"/>
    <w:rsid w:val="72AB5F51"/>
    <w:rsid w:val="72B34E05"/>
    <w:rsid w:val="72BD7A32"/>
    <w:rsid w:val="72D35A08"/>
    <w:rsid w:val="72DF5BFA"/>
    <w:rsid w:val="72EE0533"/>
    <w:rsid w:val="72F13B80"/>
    <w:rsid w:val="72FC67AC"/>
    <w:rsid w:val="730D6C0C"/>
    <w:rsid w:val="731004AA"/>
    <w:rsid w:val="732775A1"/>
    <w:rsid w:val="73300709"/>
    <w:rsid w:val="73334198"/>
    <w:rsid w:val="73351CBE"/>
    <w:rsid w:val="73416A16"/>
    <w:rsid w:val="73426189"/>
    <w:rsid w:val="734F14A3"/>
    <w:rsid w:val="73610D05"/>
    <w:rsid w:val="73682094"/>
    <w:rsid w:val="737D3B89"/>
    <w:rsid w:val="73942E89"/>
    <w:rsid w:val="73972979"/>
    <w:rsid w:val="7398631A"/>
    <w:rsid w:val="73A0182E"/>
    <w:rsid w:val="73A3131E"/>
    <w:rsid w:val="73B452D9"/>
    <w:rsid w:val="73B928EF"/>
    <w:rsid w:val="73BD2CF8"/>
    <w:rsid w:val="73D94D40"/>
    <w:rsid w:val="73D965B0"/>
    <w:rsid w:val="73E42497"/>
    <w:rsid w:val="73F6144E"/>
    <w:rsid w:val="73F92CEC"/>
    <w:rsid w:val="741D2E7E"/>
    <w:rsid w:val="741E2752"/>
    <w:rsid w:val="74213FF1"/>
    <w:rsid w:val="742D211D"/>
    <w:rsid w:val="74416441"/>
    <w:rsid w:val="744228E5"/>
    <w:rsid w:val="74493C73"/>
    <w:rsid w:val="745B519B"/>
    <w:rsid w:val="745D4ADD"/>
    <w:rsid w:val="74612C1D"/>
    <w:rsid w:val="746A3BEA"/>
    <w:rsid w:val="74746816"/>
    <w:rsid w:val="748922C2"/>
    <w:rsid w:val="74A52E74"/>
    <w:rsid w:val="74A54C22"/>
    <w:rsid w:val="74B84955"/>
    <w:rsid w:val="74C0773C"/>
    <w:rsid w:val="74DF0225"/>
    <w:rsid w:val="74E4399C"/>
    <w:rsid w:val="74E92D60"/>
    <w:rsid w:val="751122B7"/>
    <w:rsid w:val="75181898"/>
    <w:rsid w:val="753509E2"/>
    <w:rsid w:val="75355FA6"/>
    <w:rsid w:val="75A7116D"/>
    <w:rsid w:val="75AB00FD"/>
    <w:rsid w:val="75CB4B5C"/>
    <w:rsid w:val="75D457BF"/>
    <w:rsid w:val="75D92DD5"/>
    <w:rsid w:val="75E55C1E"/>
    <w:rsid w:val="75F23E97"/>
    <w:rsid w:val="75F25C45"/>
    <w:rsid w:val="76120095"/>
    <w:rsid w:val="76197675"/>
    <w:rsid w:val="762D1373"/>
    <w:rsid w:val="7640012D"/>
    <w:rsid w:val="76620BFA"/>
    <w:rsid w:val="76726D86"/>
    <w:rsid w:val="767D5E56"/>
    <w:rsid w:val="76A21419"/>
    <w:rsid w:val="76A35191"/>
    <w:rsid w:val="76AB67D8"/>
    <w:rsid w:val="76B36598"/>
    <w:rsid w:val="76C43A85"/>
    <w:rsid w:val="76D76CE4"/>
    <w:rsid w:val="76E557A9"/>
    <w:rsid w:val="76EC01D5"/>
    <w:rsid w:val="76F103C4"/>
    <w:rsid w:val="76F93003"/>
    <w:rsid w:val="770420D4"/>
    <w:rsid w:val="770C0F88"/>
    <w:rsid w:val="771D4F43"/>
    <w:rsid w:val="77764653"/>
    <w:rsid w:val="778F6F88"/>
    <w:rsid w:val="77965B34"/>
    <w:rsid w:val="779A02F6"/>
    <w:rsid w:val="779E414B"/>
    <w:rsid w:val="77A95874"/>
    <w:rsid w:val="77B43AFA"/>
    <w:rsid w:val="77C17FC5"/>
    <w:rsid w:val="77C24D6F"/>
    <w:rsid w:val="77C83101"/>
    <w:rsid w:val="77DF044B"/>
    <w:rsid w:val="77DF669D"/>
    <w:rsid w:val="77EE068E"/>
    <w:rsid w:val="77F7DD52"/>
    <w:rsid w:val="78162870"/>
    <w:rsid w:val="782567A5"/>
    <w:rsid w:val="783512AF"/>
    <w:rsid w:val="78440CA1"/>
    <w:rsid w:val="78533DAF"/>
    <w:rsid w:val="785827DF"/>
    <w:rsid w:val="785E75C1"/>
    <w:rsid w:val="786077DD"/>
    <w:rsid w:val="78713799"/>
    <w:rsid w:val="7871654C"/>
    <w:rsid w:val="787943FB"/>
    <w:rsid w:val="78B11DE7"/>
    <w:rsid w:val="78B43685"/>
    <w:rsid w:val="78C31B1A"/>
    <w:rsid w:val="78C5518A"/>
    <w:rsid w:val="78C7785D"/>
    <w:rsid w:val="78C95383"/>
    <w:rsid w:val="78CB4582"/>
    <w:rsid w:val="78CC4E73"/>
    <w:rsid w:val="78D12489"/>
    <w:rsid w:val="78E94CC1"/>
    <w:rsid w:val="78EA13C2"/>
    <w:rsid w:val="78EE6B97"/>
    <w:rsid w:val="78F9553C"/>
    <w:rsid w:val="79222CE5"/>
    <w:rsid w:val="792C76C0"/>
    <w:rsid w:val="793622EC"/>
    <w:rsid w:val="7940316B"/>
    <w:rsid w:val="795D3D1D"/>
    <w:rsid w:val="796450AB"/>
    <w:rsid w:val="797B1FB9"/>
    <w:rsid w:val="79A4194C"/>
    <w:rsid w:val="79A656C4"/>
    <w:rsid w:val="79B002F1"/>
    <w:rsid w:val="79CD2C51"/>
    <w:rsid w:val="79E47F9A"/>
    <w:rsid w:val="79F3642F"/>
    <w:rsid w:val="79FA5A10"/>
    <w:rsid w:val="7A146AD1"/>
    <w:rsid w:val="7A2465E9"/>
    <w:rsid w:val="7A456C8B"/>
    <w:rsid w:val="7A4B0019"/>
    <w:rsid w:val="7A593ECA"/>
    <w:rsid w:val="7A5A3271"/>
    <w:rsid w:val="7A635363"/>
    <w:rsid w:val="7A721A4A"/>
    <w:rsid w:val="7A7F1A71"/>
    <w:rsid w:val="7A811C8D"/>
    <w:rsid w:val="7A85177D"/>
    <w:rsid w:val="7A8A28F0"/>
    <w:rsid w:val="7AAC6D0A"/>
    <w:rsid w:val="7ABD2B52"/>
    <w:rsid w:val="7AC54306"/>
    <w:rsid w:val="7AC83418"/>
    <w:rsid w:val="7AC878BC"/>
    <w:rsid w:val="7AD74FC0"/>
    <w:rsid w:val="7AE069B4"/>
    <w:rsid w:val="7AE2272C"/>
    <w:rsid w:val="7AE5221C"/>
    <w:rsid w:val="7AE55D78"/>
    <w:rsid w:val="7AEA7832"/>
    <w:rsid w:val="7AEE3F31"/>
    <w:rsid w:val="7AFE32DE"/>
    <w:rsid w:val="7B1B5BE2"/>
    <w:rsid w:val="7B3A1DDF"/>
    <w:rsid w:val="7B440BCF"/>
    <w:rsid w:val="7B476A33"/>
    <w:rsid w:val="7B5F1FCE"/>
    <w:rsid w:val="7B711D02"/>
    <w:rsid w:val="7B7864DF"/>
    <w:rsid w:val="7B8A691F"/>
    <w:rsid w:val="7B8C602F"/>
    <w:rsid w:val="7B9D6653"/>
    <w:rsid w:val="7BC41E31"/>
    <w:rsid w:val="7BDF5F4A"/>
    <w:rsid w:val="7BE6624C"/>
    <w:rsid w:val="7BF81ADB"/>
    <w:rsid w:val="7BF85F7F"/>
    <w:rsid w:val="7BFC4DCF"/>
    <w:rsid w:val="7C0C36F9"/>
    <w:rsid w:val="7C0E12FE"/>
    <w:rsid w:val="7C15268D"/>
    <w:rsid w:val="7C1A4147"/>
    <w:rsid w:val="7C330D65"/>
    <w:rsid w:val="7C466CEA"/>
    <w:rsid w:val="7C5238E1"/>
    <w:rsid w:val="7C5A4544"/>
    <w:rsid w:val="7C605FFE"/>
    <w:rsid w:val="7C75312C"/>
    <w:rsid w:val="7C8D4919"/>
    <w:rsid w:val="7C921F30"/>
    <w:rsid w:val="7CAA54CB"/>
    <w:rsid w:val="7CB71996"/>
    <w:rsid w:val="7CBE0F77"/>
    <w:rsid w:val="7CC12815"/>
    <w:rsid w:val="7CC540B3"/>
    <w:rsid w:val="7CCC5441"/>
    <w:rsid w:val="7CFB7AD5"/>
    <w:rsid w:val="7D027841"/>
    <w:rsid w:val="7D1D50FB"/>
    <w:rsid w:val="7D2D6B0F"/>
    <w:rsid w:val="7D457D71"/>
    <w:rsid w:val="7D4E40A8"/>
    <w:rsid w:val="7D52346D"/>
    <w:rsid w:val="7D5471E5"/>
    <w:rsid w:val="7D562F5D"/>
    <w:rsid w:val="7D6C6DB1"/>
    <w:rsid w:val="7D703615"/>
    <w:rsid w:val="7D7F0706"/>
    <w:rsid w:val="7D8732EB"/>
    <w:rsid w:val="7D9046C1"/>
    <w:rsid w:val="7DA22646"/>
    <w:rsid w:val="7DB12889"/>
    <w:rsid w:val="7DB67EA0"/>
    <w:rsid w:val="7DC91981"/>
    <w:rsid w:val="7DC9372F"/>
    <w:rsid w:val="7DE47E14"/>
    <w:rsid w:val="7DEB5D9B"/>
    <w:rsid w:val="7DF6029C"/>
    <w:rsid w:val="7DFF266D"/>
    <w:rsid w:val="7E105802"/>
    <w:rsid w:val="7E11641B"/>
    <w:rsid w:val="7E1B6D74"/>
    <w:rsid w:val="7E464D80"/>
    <w:rsid w:val="7E5971A9"/>
    <w:rsid w:val="7E70004F"/>
    <w:rsid w:val="7EA36676"/>
    <w:rsid w:val="7EB554BC"/>
    <w:rsid w:val="7EB663A9"/>
    <w:rsid w:val="7EBB39C0"/>
    <w:rsid w:val="7EBF919C"/>
    <w:rsid w:val="7ED24865"/>
    <w:rsid w:val="7ED607F9"/>
    <w:rsid w:val="7EF02F3D"/>
    <w:rsid w:val="7EF742CC"/>
    <w:rsid w:val="7F062761"/>
    <w:rsid w:val="7F460DAF"/>
    <w:rsid w:val="7F482D79"/>
    <w:rsid w:val="7F6000C3"/>
    <w:rsid w:val="7F651B7D"/>
    <w:rsid w:val="7F664645"/>
    <w:rsid w:val="7F7E679B"/>
    <w:rsid w:val="7F9B734D"/>
    <w:rsid w:val="7FC00B62"/>
    <w:rsid w:val="7FC05006"/>
    <w:rsid w:val="7FCE14D1"/>
    <w:rsid w:val="7FD10FC1"/>
    <w:rsid w:val="7FE0B93C"/>
    <w:rsid w:val="7FF52F01"/>
    <w:rsid w:val="7FFF5B2E"/>
    <w:rsid w:val="927F3E26"/>
    <w:rsid w:val="AEF22B9A"/>
    <w:rsid w:val="B4DDE757"/>
    <w:rsid w:val="BDEF78A1"/>
    <w:rsid w:val="BF3FADAB"/>
    <w:rsid w:val="BFFB69DF"/>
    <w:rsid w:val="CF7E5EF2"/>
    <w:rsid w:val="E2FF0F1C"/>
    <w:rsid w:val="E5FECE90"/>
    <w:rsid w:val="E6577E50"/>
    <w:rsid w:val="E6D6A90C"/>
    <w:rsid w:val="E9FBC951"/>
    <w:rsid w:val="EF7E1295"/>
    <w:rsid w:val="EFEB91FC"/>
    <w:rsid w:val="FB7D8D0B"/>
    <w:rsid w:val="FC3F6023"/>
    <w:rsid w:val="FEF73EB4"/>
    <w:rsid w:val="FFF72B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kern w:val="2"/>
      <w:sz w:val="21"/>
      <w:szCs w:val="24"/>
      <w:lang w:val="en-US" w:eastAsia="zh-CN" w:bidi="ar-SA"/>
    </w:rPr>
  </w:style>
  <w:style w:type="paragraph" w:styleId="2">
    <w:name w:val="heading 1"/>
    <w:basedOn w:val="1"/>
    <w:next w:val="1"/>
    <w:uiPriority w:val="0"/>
    <w:pPr>
      <w:keepNext/>
      <w:keepLines/>
      <w:widowControl w:val="0"/>
      <w:spacing w:line="360" w:lineRule="auto"/>
      <w:outlineLvl w:val="0"/>
    </w:pPr>
    <w:rPr>
      <w:b/>
      <w:bCs/>
      <w:kern w:val="44"/>
      <w:sz w:val="32"/>
      <w:szCs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iPriority w:val="0"/>
    <w:pPr>
      <w:keepNext/>
      <w:keepLines/>
      <w:widowControl w:val="0"/>
      <w:spacing w:line="360" w:lineRule="auto"/>
      <w:outlineLvl w:val="3"/>
    </w:pPr>
    <w:rPr>
      <w:rFonts w:ascii="Arial" w:hAnsi="Arial"/>
      <w:b/>
      <w:bCs/>
      <w:szCs w:val="28"/>
    </w:rPr>
  </w:style>
  <w:style w:type="character" w:default="1" w:styleId="20">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styleId="6">
    <w:name w:val="Normal Indent"/>
    <w:basedOn w:val="1"/>
    <w:next w:val="7"/>
    <w:qFormat/>
    <w:uiPriority w:val="0"/>
    <w:pPr>
      <w:ind w:firstLine="200" w:firstLineChars="200"/>
    </w:pPr>
  </w:style>
  <w:style w:type="paragraph" w:styleId="7">
    <w:name w:val="Body Text Indent"/>
    <w:basedOn w:val="1"/>
    <w:next w:val="6"/>
    <w:qFormat/>
    <w:uiPriority w:val="0"/>
    <w:pPr>
      <w:ind w:firstLine="630"/>
    </w:pPr>
    <w:rPr>
      <w:sz w:val="32"/>
      <w:szCs w:val="20"/>
    </w:rPr>
  </w:style>
  <w:style w:type="paragraph" w:styleId="8">
    <w:name w:val="Document Map"/>
    <w:basedOn w:val="1"/>
    <w:uiPriority w:val="0"/>
    <w:pPr>
      <w:shd w:val="clear" w:color="auto" w:fill="000080"/>
    </w:pPr>
  </w:style>
  <w:style w:type="paragraph" w:styleId="9">
    <w:name w:val="Body Text"/>
    <w:basedOn w:val="1"/>
    <w:next w:val="1"/>
    <w:qFormat/>
    <w:uiPriority w:val="0"/>
    <w:pPr>
      <w:spacing w:after="120"/>
    </w:pPr>
  </w:style>
  <w:style w:type="paragraph" w:styleId="10">
    <w:name w:val="Plain Text"/>
    <w:basedOn w:val="1"/>
    <w:uiPriority w:val="0"/>
    <w:rPr>
      <w:rFonts w:ascii="宋体"/>
      <w:szCs w:val="20"/>
    </w:rPr>
  </w:style>
  <w:style w:type="paragraph" w:styleId="11">
    <w:name w:val="Date"/>
    <w:basedOn w:val="1"/>
    <w:next w:val="1"/>
    <w:uiPriority w:val="0"/>
    <w:pPr>
      <w:ind w:left="2500" w:leftChars="2500"/>
    </w:pPr>
  </w:style>
  <w:style w:type="paragraph" w:styleId="12">
    <w:name w:val="Body Text Indent 2"/>
    <w:basedOn w:val="1"/>
    <w:uiPriority w:val="0"/>
    <w:pPr>
      <w:spacing w:after="120" w:line="480" w:lineRule="auto"/>
      <w:ind w:left="200" w:leftChars="200"/>
    </w:pPr>
  </w:style>
  <w:style w:type="paragraph" w:styleId="13">
    <w:name w:val="Balloon Text"/>
    <w:basedOn w:val="1"/>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Normal (Web)"/>
    <w:basedOn w:val="1"/>
    <w:uiPriority w:val="0"/>
    <w:pPr>
      <w:widowControl/>
      <w:shd w:val="clear" w:color="auto" w:fill="FFFFFF"/>
      <w:spacing w:before="100" w:beforeAutospacing="1" w:after="100" w:afterAutospacing="1"/>
      <w:jc w:val="left"/>
    </w:pPr>
    <w:rPr>
      <w:rFonts w:ascii="ˎ̥" w:hAnsi="ˎ̥" w:cs="宋体"/>
      <w:kern w:val="0"/>
      <w:sz w:val="18"/>
      <w:szCs w:val="18"/>
      <w:lang w:bidi="ar-SA"/>
    </w:rPr>
  </w:style>
  <w:style w:type="paragraph" w:styleId="17">
    <w:name w:val="Body Text First Indent 2"/>
    <w:basedOn w:val="7"/>
    <w:qFormat/>
    <w:uiPriority w:val="0"/>
    <w:pPr>
      <w:ind w:left="200" w:leftChars="200" w:firstLine="200" w:firstLineChars="200"/>
    </w:pPr>
  </w:style>
  <w:style w:type="table" w:styleId="19">
    <w:name w:val="Table Grid"/>
    <w:basedOn w:val="18"/>
    <w:qFormat/>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u w:val="single"/>
    </w:rPr>
  </w:style>
  <w:style w:type="paragraph" w:customStyle="1" w:styleId="22">
    <w:name w:val="Default"/>
    <w:next w:val="1"/>
    <w:uiPriority w:val="0"/>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23">
    <w:name w:val="引用1"/>
    <w:basedOn w:val="1"/>
    <w:next w:val="1"/>
    <w:qFormat/>
    <w:uiPriority w:val="0"/>
    <w:pPr>
      <w:widowControl/>
      <w:tabs>
        <w:tab w:val="left" w:pos="360"/>
      </w:tabs>
      <w:spacing w:after="200" w:line="276" w:lineRule="auto"/>
      <w:jc w:val="left"/>
    </w:pPr>
    <w:rPr>
      <w:i/>
      <w:iCs/>
      <w:color w:val="000000"/>
      <w:sz w:val="22"/>
      <w:lang w:eastAsia="en-US" w:bidi="en-US"/>
    </w:rPr>
  </w:style>
  <w:style w:type="paragraph" w:customStyle="1" w:styleId="24">
    <w:name w:val="标题 5（有编号）（绿盟科技）"/>
    <w:basedOn w:val="25"/>
    <w:next w:val="2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5">
    <w:name w:val="正文_2"/>
    <w:next w:val="2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 Char Char Char Char Char Char1 Char Char Char Char"/>
    <w:basedOn w:val="1"/>
    <w:uiPriority w:val="0"/>
  </w:style>
  <w:style w:type="paragraph" w:customStyle="1" w:styleId="28">
    <w:name w:val="List Paragraph"/>
    <w:basedOn w:val="1"/>
    <w:qFormat/>
    <w:uiPriority w:val="34"/>
    <w:pPr>
      <w:ind w:firstLine="420" w:firstLineChars="200"/>
    </w:pPr>
  </w:style>
  <w:style w:type="paragraph" w:styleId="29">
    <w:name w:val="No Spacing"/>
    <w:basedOn w:val="1"/>
    <w:qFormat/>
    <w:uiPriority w:val="1"/>
    <w:pPr>
      <w:spacing w:line="360" w:lineRule="exact"/>
    </w:pPr>
    <w:rPr>
      <w:rFonts w:ascii="Calibri" w:hAnsi="Calibri"/>
      <w:sz w:val="24"/>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WPSOffice手动目录 1"/>
    <w:uiPriority w:val="0"/>
    <w:pPr>
      <w:ind w:leftChars="0"/>
    </w:pPr>
    <w:rPr>
      <w:rFonts w:ascii="Calibri" w:hAnsi="Calibri" w:eastAsia="宋体" w:cs="Times New Roman"/>
      <w:sz w:val="20"/>
      <w:szCs w:val="20"/>
    </w:rPr>
  </w:style>
  <w:style w:type="paragraph" w:customStyle="1" w:styleId="32">
    <w:name w:val="正文首行缩进两字符"/>
    <w:basedOn w:val="1"/>
    <w:qFormat/>
    <w:uiPriority w:val="0"/>
    <w:pPr>
      <w:spacing w:line="360" w:lineRule="auto"/>
      <w:ind w:firstLine="200" w:firstLineChars="200"/>
    </w:p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 w:type="paragraph" w:customStyle="1" w:styleId="3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5">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6675</Words>
  <Characters>6933</Characters>
  <Lines>25</Lines>
  <Paragraphs>7</Paragraphs>
  <TotalTime>15.3333333333333</TotalTime>
  <ScaleCrop>false</ScaleCrop>
  <LinksUpToDate>false</LinksUpToDate>
  <CharactersWithSpaces>7034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2010-03-05T10:11:00Z</dcterms:created>
  <dc:creator>微软用户</dc:creator>
  <cp:lastModifiedBy>苟文艳</cp:lastModifiedBy>
  <cp:lastPrinted>2025-08-22T15:43:11Z</cp:lastPrinted>
  <dcterms:modified xsi:type="dcterms:W3CDTF">2025-08-25T07:17:23Z</dcterms:modified>
  <dc:title>县道仁简路路面改造工程勘察设计</dc:title>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12AAFAD3603A4597900B7D7C97A0A9DA_13</vt:lpwstr>
  </property>
  <property fmtid="{D5CDD505-2E9C-101B-9397-08002B2CF9AE}" pid="4" name="KSOTemplateDocerSaveRecord">
    <vt:lpwstr>eyJoZGlkIjoiNjAwZmFlM2UwNjExYTNjOGRiOWU2YjI0NzNlOTEwNmYifQ==</vt:lpwstr>
  </property>
</Properties>
</file>