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夹江县行政审批局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2025年烟花爆竹经营（零售）许可</w:t>
      </w:r>
      <w:r>
        <w:rPr>
          <w:rFonts w:hint="eastAsia" w:ascii="方正小标宋简体" w:hAnsi="方正小标宋简体" w:eastAsia="方正小标宋简体" w:cs="方正小标宋简体"/>
          <w:sz w:val="44"/>
          <w:szCs w:val="44"/>
          <w:lang w:val="en-US" w:eastAsia="zh-CN"/>
        </w:rPr>
        <w:t>办理指南</w:t>
      </w:r>
    </w:p>
    <w:p>
      <w:pPr>
        <w:ind w:firstLine="320" w:firstLineChars="100"/>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《烟花爆竹安全管理条例》（国务院令第455号）、《烟花爆竹经营许可实施办法》（国家安监总局令第65号）等相关法规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以及最新修订的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夹江县烟花爆竹经营（零售）布点规划方案》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二、办理地点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0" w:name="OLE_LINK2"/>
      <w:r>
        <w:rPr>
          <w:rFonts w:hint="eastAsia" w:ascii="仿宋_GB2312" w:hAnsi="仿宋_GB2312" w:eastAsia="仿宋_GB2312" w:cs="仿宋_GB2312"/>
          <w:sz w:val="32"/>
          <w:szCs w:val="32"/>
          <w:lang w:val="en-US" w:eastAsia="zh-CN"/>
        </w:rPr>
        <w:t>夹江县青衣大道999号市民中心二楼综合服务窗口（2B05）</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三、办理时间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工作日 上午：09:00-12:00 下午：13:00-17:00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申请</w:t>
      </w:r>
      <w:r>
        <w:rPr>
          <w:rFonts w:hint="eastAsia" w:ascii="黑体" w:hAnsi="黑体" w:eastAsia="黑体" w:cs="黑体"/>
          <w:sz w:val="32"/>
          <w:szCs w:val="32"/>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《烟花爆竹经营（零售）许可证申请表》；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烟花爆竹经营零售店及其周边安全条件说明</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网点全景彩色照片；</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营业执照复印</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highlight w:val="none"/>
          <w:lang w:val="en-US" w:eastAsia="zh-CN"/>
        </w:rPr>
        <w:t>名称预先核准通知书</w:t>
      </w:r>
      <w:r>
        <w:rPr>
          <w:rFonts w:hint="eastAsia" w:ascii="仿宋_GB2312" w:hAnsi="仿宋_GB2312" w:eastAsia="仿宋_GB2312" w:cs="仿宋_GB2312"/>
          <w:sz w:val="32"/>
          <w:szCs w:val="32"/>
        </w:rPr>
        <w:t>1份；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4.零售店主要负责人有效身份证复印件1份；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主要负责人、销售人员培训考核合格证复印件。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（上述材料中的复印件须提供原件核实，收取复印件</w:t>
      </w:r>
      <w:r>
        <w:rPr>
          <w:rFonts w:hint="eastAsia" w:ascii="仿宋_GB2312" w:hAnsi="仿宋_GB2312" w:eastAsia="仿宋_GB2312" w:cs="仿宋_GB2312"/>
          <w:sz w:val="32"/>
          <w:szCs w:val="32"/>
          <w:lang w:eastAsia="zh-CN"/>
        </w:rPr>
        <w:t>；经营场所产权性质为自建房的还需提供房屋安全鉴定报告或房屋竣工验收备案书；</w:t>
      </w:r>
      <w:r>
        <w:rPr>
          <w:rFonts w:hint="eastAsia" w:ascii="仿宋_GB2312" w:hAnsi="仿宋_GB2312" w:eastAsia="仿宋_GB2312" w:cs="仿宋_GB2312"/>
          <w:color w:val="auto"/>
          <w:sz w:val="32"/>
          <w:szCs w:val="32"/>
          <w:lang w:eastAsia="zh-CN"/>
        </w:rPr>
        <w:t>网点全景彩照、房屋安全鉴定报告或房屋竣工验收备案书可</w:t>
      </w:r>
      <w:r>
        <w:rPr>
          <w:rFonts w:hint="eastAsia" w:ascii="仿宋_GB2312" w:hAnsi="仿宋_GB2312" w:eastAsia="仿宋_GB2312" w:cs="仿宋_GB2312"/>
          <w:color w:val="auto"/>
          <w:sz w:val="32"/>
          <w:szCs w:val="32"/>
          <w:lang w:val="en-US" w:eastAsia="zh-CN"/>
        </w:rPr>
        <w:t>容缺受理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、办</w:t>
      </w:r>
      <w:r>
        <w:rPr>
          <w:rFonts w:hint="eastAsia" w:ascii="黑体" w:hAnsi="黑体" w:eastAsia="黑体" w:cs="黑体"/>
          <w:sz w:val="32"/>
          <w:szCs w:val="32"/>
          <w:lang w:eastAsia="zh-CN"/>
        </w:rPr>
        <w:t>理</w:t>
      </w:r>
      <w:r>
        <w:rPr>
          <w:rFonts w:hint="eastAsia" w:ascii="黑体" w:hAnsi="黑体" w:eastAsia="黑体" w:cs="黑体"/>
          <w:sz w:val="32"/>
          <w:szCs w:val="32"/>
          <w:lang w:val="en-US" w:eastAsia="zh-CN"/>
        </w:rPr>
        <w:t>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提交申请。</w:t>
      </w:r>
      <w:r>
        <w:rPr>
          <w:rFonts w:hint="eastAsia" w:ascii="仿宋_GB2312" w:hAnsi="仿宋_GB2312" w:eastAsia="仿宋_GB2312" w:cs="仿宋_GB2312"/>
          <w:sz w:val="32"/>
          <w:szCs w:val="32"/>
          <w:lang w:eastAsia="zh-CN"/>
        </w:rPr>
        <w:t>烟花爆竹零售店主要负责人</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携带</w:t>
      </w:r>
      <w:r>
        <w:rPr>
          <w:rFonts w:hint="eastAsia" w:ascii="仿宋_GB2312" w:hAnsi="仿宋_GB2312" w:eastAsia="仿宋_GB2312" w:cs="仿宋_GB2312"/>
          <w:sz w:val="32"/>
          <w:szCs w:val="32"/>
          <w:lang w:val="en-US" w:eastAsia="zh-CN"/>
        </w:rPr>
        <w:t>申请材料</w:t>
      </w:r>
      <w:r>
        <w:rPr>
          <w:rFonts w:hint="eastAsia" w:ascii="仿宋_GB2312" w:hAnsi="仿宋_GB2312" w:eastAsia="仿宋_GB2312" w:cs="仿宋_GB2312"/>
          <w:sz w:val="32"/>
          <w:szCs w:val="32"/>
        </w:rPr>
        <w:t>到</w:t>
      </w:r>
      <w:r>
        <w:rPr>
          <w:rFonts w:hint="eastAsia" w:ascii="仿宋_GB2312" w:hAnsi="仿宋_GB2312" w:eastAsia="仿宋_GB2312" w:cs="仿宋_GB2312"/>
          <w:sz w:val="32"/>
          <w:szCs w:val="32"/>
          <w:lang w:eastAsia="zh-CN"/>
        </w:rPr>
        <w:t>夹江县市民中心二楼综合窗口</w:t>
      </w:r>
      <w:r>
        <w:rPr>
          <w:rFonts w:hint="eastAsia" w:ascii="仿宋_GB2312" w:hAnsi="仿宋_GB2312" w:eastAsia="仿宋_GB2312" w:cs="仿宋_GB2312"/>
          <w:sz w:val="32"/>
          <w:szCs w:val="32"/>
          <w:lang w:val="en-US" w:eastAsia="zh-CN"/>
        </w:rPr>
        <w:t>取号申请，</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val="en-US" w:eastAsia="zh-CN"/>
        </w:rPr>
        <w:t>取</w:t>
      </w:r>
      <w:r>
        <w:rPr>
          <w:rFonts w:hint="eastAsia" w:ascii="仿宋_GB2312" w:hAnsi="仿宋_GB2312" w:eastAsia="仿宋_GB2312" w:cs="仿宋_GB2312"/>
          <w:sz w:val="32"/>
          <w:szCs w:val="32"/>
          <w:lang w:eastAsia="zh-CN"/>
        </w:rPr>
        <w:t>号顺序逐一</w:t>
      </w:r>
      <w:r>
        <w:rPr>
          <w:rFonts w:hint="eastAsia" w:ascii="仿宋_GB2312" w:hAnsi="仿宋_GB2312" w:eastAsia="仿宋_GB2312" w:cs="仿宋_GB2312"/>
          <w:sz w:val="32"/>
          <w:szCs w:val="32"/>
          <w:lang w:val="en-US" w:eastAsia="zh-CN"/>
        </w:rPr>
        <w:t>登记，该顺序作为申请受理顺序。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材料审核。登记后，申请人应当于三个工作日内提交上述所需申请材料，县行政审批局对材料齐全、符合法定形式的予以受理，对材料不齐全的不予受理。在规定时间内未按时提交，视为自动放弃。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3.现场核查。</w:t>
      </w:r>
      <w:r>
        <w:rPr>
          <w:rFonts w:hint="eastAsia" w:ascii="仿宋_GB2312" w:hAnsi="仿宋_GB2312" w:eastAsia="仿宋_GB2312" w:cs="仿宋_GB2312"/>
          <w:sz w:val="32"/>
          <w:szCs w:val="32"/>
        </w:rPr>
        <w:t>受理申请后，</w:t>
      </w:r>
      <w:r>
        <w:rPr>
          <w:rFonts w:hint="eastAsia" w:ascii="仿宋_GB2312" w:hAnsi="仿宋_GB2312" w:eastAsia="仿宋_GB2312" w:cs="仿宋_GB2312"/>
          <w:sz w:val="32"/>
          <w:szCs w:val="32"/>
          <w:lang w:eastAsia="zh-CN"/>
        </w:rPr>
        <w:t>县行政审批局</w:t>
      </w:r>
      <w:r>
        <w:rPr>
          <w:rFonts w:hint="eastAsia" w:ascii="仿宋_GB2312" w:hAnsi="仿宋_GB2312" w:eastAsia="仿宋_GB2312" w:cs="仿宋_GB2312"/>
          <w:sz w:val="32"/>
          <w:szCs w:val="32"/>
          <w:lang w:val="en-US" w:eastAsia="zh-CN"/>
        </w:rPr>
        <w:t>将会同县应急管理局和属地乡镇（街道）严格按照</w:t>
      </w:r>
      <w:r>
        <w:rPr>
          <w:rFonts w:hint="eastAsia" w:ascii="仿宋_GB2312" w:hAnsi="仿宋_GB2312" w:eastAsia="仿宋_GB2312" w:cs="仿宋_GB2312"/>
          <w:sz w:val="32"/>
          <w:szCs w:val="32"/>
        </w:rPr>
        <w:t>《烟花爆竹零售店（点）安全技术规范》（AQ4128-2019）</w:t>
      </w:r>
      <w:r>
        <w:rPr>
          <w:rFonts w:hint="eastAsia" w:ascii="仿宋_GB2312" w:hAnsi="仿宋_GB2312" w:eastAsia="仿宋_GB2312" w:cs="仿宋_GB2312"/>
          <w:sz w:val="32"/>
          <w:szCs w:val="32"/>
          <w:lang w:val="en-US" w:eastAsia="zh-CN"/>
        </w:rPr>
        <w:t>行业标准和</w:t>
      </w:r>
      <w:bookmarkStart w:id="1" w:name="OLE_LINK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夹江县烟花爆竹经营（零售）布点规划方案》</w:t>
      </w:r>
      <w:bookmarkEnd w:id="1"/>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sz w:val="32"/>
          <w:szCs w:val="32"/>
          <w:lang w:val="en-US" w:eastAsia="zh-CN"/>
        </w:rPr>
        <w:t>按照取号先后次序，依次对经营场所开展布点规划审查和安全条件核查，</w:t>
      </w:r>
      <w:r>
        <w:rPr>
          <w:rFonts w:hint="eastAsia" w:ascii="仿宋_GB2312" w:hAnsi="仿宋_GB2312" w:eastAsia="仿宋_GB2312" w:cs="仿宋_GB2312"/>
          <w:color w:val="auto"/>
          <w:sz w:val="32"/>
          <w:szCs w:val="32"/>
          <w:lang w:eastAsia="zh-CN"/>
        </w:rPr>
        <w:t>现场不符合法律法规规定的，作出不予颁发零售许可的决定，</w:t>
      </w:r>
      <w:r>
        <w:rPr>
          <w:rFonts w:hint="eastAsia" w:ascii="仿宋_GB2312" w:hAnsi="仿宋_GB2312" w:eastAsia="仿宋_GB2312" w:cs="仿宋_GB2312"/>
          <w:color w:val="auto"/>
          <w:sz w:val="32"/>
          <w:szCs w:val="32"/>
          <w:lang w:val="en-US" w:eastAsia="zh-CN"/>
        </w:rPr>
        <w:t>对符合条件的经营户，作出颁发零售许可决定</w:t>
      </w:r>
      <w:r>
        <w:rPr>
          <w:rFonts w:hint="eastAsia" w:ascii="仿宋_GB2312" w:hAnsi="仿宋_GB2312" w:eastAsia="仿宋_GB2312" w:cs="仿宋_GB2312"/>
          <w:sz w:val="32"/>
          <w:szCs w:val="32"/>
          <w:lang w:val="en-US" w:eastAsia="zh-CN"/>
        </w:rPr>
        <w:t>，如申请单位数量超过布点规划方案规定的各乡镇（街道）烟花爆竹经营网点规划布点控制数，以申请先后次序决定的原则确定。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 xml:space="preserve"> 六、注意事项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1.零售许可证有效期满后拟继续从事烟花爆竹零售经营活动，或者在有效期内变更零售点名称、主要负责人、零售场所和许可范围的，应当重新申请取得零售许可证。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2" w:name="OLE_LINK3"/>
      <w:r>
        <w:rPr>
          <w:rFonts w:hint="eastAsia" w:ascii="仿宋_GB2312" w:hAnsi="仿宋_GB2312" w:eastAsia="仿宋_GB2312" w:cs="仿宋_GB2312"/>
          <w:sz w:val="32"/>
          <w:szCs w:val="32"/>
          <w:lang w:val="en-US" w:eastAsia="zh-CN"/>
        </w:rPr>
        <w:t>2.申请人隐瞒有关情况或者提供虚假材料的，直接取消申请资格。以欺骗、贿赂等不正当手段取得烟花爆竹经营许可证的，发现后予以撤销。</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咨询电话：5675537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烟花爆竹经营（零售）许可证申请表及其周边安全条件说明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夹江县行政审批局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2025年9月17日</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jc w:val="center"/>
        <w:rPr>
          <w:rFonts w:ascii="方正大标宋简体" w:hAnsi="方正大标宋简体"/>
          <w:b/>
          <w:bCs/>
          <w:sz w:val="52"/>
          <w:szCs w:val="52"/>
        </w:rPr>
      </w:pPr>
      <w:bookmarkStart w:id="3" w:name="_GoBack"/>
      <w:bookmarkEnd w:id="3"/>
      <w:r>
        <w:rPr>
          <w:rFonts w:ascii="方正大标宋简体" w:hAnsi="方正大标宋简体"/>
          <w:b/>
          <w:bCs/>
          <w:sz w:val="52"/>
          <w:szCs w:val="52"/>
        </w:rPr>
        <w:t>烟花爆竹</w:t>
      </w:r>
      <w:r>
        <w:rPr>
          <w:rFonts w:hint="eastAsia" w:ascii="方正大标宋简体" w:hAnsi="方正大标宋简体"/>
          <w:b/>
          <w:bCs/>
          <w:sz w:val="52"/>
          <w:szCs w:val="52"/>
        </w:rPr>
        <w:t>经营</w:t>
      </w:r>
      <w:r>
        <w:rPr>
          <w:rFonts w:ascii="方正大标宋简体" w:hAnsi="方正大标宋简体"/>
          <w:b/>
          <w:bCs/>
          <w:sz w:val="52"/>
          <w:szCs w:val="52"/>
        </w:rPr>
        <w:t>（零售）许可证</w:t>
      </w:r>
    </w:p>
    <w:p>
      <w:pPr>
        <w:jc w:val="center"/>
        <w:rPr>
          <w:rFonts w:ascii="方正大标宋简体" w:hAnsi="方正大标宋简体"/>
          <w:b/>
          <w:bCs/>
          <w:sz w:val="52"/>
          <w:szCs w:val="52"/>
        </w:rPr>
      </w:pPr>
      <w:r>
        <w:rPr>
          <w:rFonts w:ascii="方正大标宋简体" w:hAnsi="方正大标宋简体"/>
          <w:b/>
          <w:bCs/>
          <w:sz w:val="52"/>
          <w:szCs w:val="52"/>
        </w:rPr>
        <w:t>申请表</w:t>
      </w:r>
    </w:p>
    <w:p>
      <w:pPr>
        <w:rPr>
          <w:rFonts w:ascii="宋体" w:hAnsi="宋体"/>
          <w:b/>
          <w:bCs/>
          <w:sz w:val="52"/>
          <w:szCs w:val="52"/>
        </w:rPr>
      </w:pPr>
      <w:r>
        <w:rPr>
          <w:rFonts w:hint="eastAsia" w:ascii="宋体" w:hAnsi="宋体"/>
          <w:b/>
          <w:bCs/>
          <w:sz w:val="52"/>
          <w:szCs w:val="52"/>
        </w:rPr>
        <w:t xml:space="preserve"> </w:t>
      </w:r>
    </w:p>
    <w:p>
      <w:pPr>
        <w:rPr>
          <w:rFonts w:hint="eastAsia"/>
        </w:rPr>
      </w:pPr>
      <w:r>
        <w:t xml:space="preserve"> </w:t>
      </w:r>
    </w:p>
    <w:p>
      <w:pPr>
        <w:rPr>
          <w:rFonts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spacing w:line="600" w:lineRule="exact"/>
        <w:rPr>
          <w:rFonts w:hint="eastAsia" w:ascii="宋体" w:hAnsi="宋体"/>
          <w:b/>
          <w:bCs/>
          <w:sz w:val="28"/>
          <w:szCs w:val="28"/>
        </w:rPr>
      </w:pPr>
      <w:r>
        <w:rPr>
          <w:rFonts w:hint="eastAsia" w:ascii="宋体" w:hAnsi="宋体"/>
          <w:b/>
          <w:bCs/>
          <w:sz w:val="28"/>
          <w:szCs w:val="28"/>
        </w:rPr>
        <w:t xml:space="preserve"> </w:t>
      </w:r>
    </w:p>
    <w:p>
      <w:pPr>
        <w:spacing w:line="600" w:lineRule="exact"/>
        <w:ind w:firstLine="967" w:firstLineChars="344"/>
        <w:rPr>
          <w:rFonts w:hint="eastAsia" w:ascii="宋体" w:hAnsi="宋体"/>
          <w:b/>
          <w:bCs/>
          <w:sz w:val="28"/>
          <w:szCs w:val="28"/>
        </w:rPr>
      </w:pPr>
      <w:r>
        <w:rPr>
          <w:rFonts w:hint="eastAsia" w:ascii="宋体" w:hAnsi="宋体"/>
          <w:b/>
          <w:bCs/>
          <w:sz w:val="28"/>
          <w:szCs w:val="28"/>
        </w:rPr>
        <w:t>申请单位名称</w:t>
      </w:r>
      <w:r>
        <w:rPr>
          <w:rFonts w:hint="eastAsia" w:ascii="宋体" w:hAnsi="宋体"/>
          <w:b/>
          <w:bCs/>
          <w:sz w:val="28"/>
          <w:szCs w:val="28"/>
          <w:u w:val="single"/>
        </w:rPr>
        <w:t xml:space="preserve">                             </w:t>
      </w:r>
    </w:p>
    <w:p>
      <w:pPr>
        <w:spacing w:line="600" w:lineRule="exact"/>
        <w:ind w:firstLine="967" w:firstLineChars="344"/>
        <w:rPr>
          <w:rFonts w:hint="eastAsia" w:ascii="宋体" w:hAnsi="宋体"/>
          <w:b/>
          <w:bCs/>
          <w:sz w:val="28"/>
          <w:szCs w:val="28"/>
          <w:u w:val="single"/>
        </w:rPr>
      </w:pPr>
      <w:r>
        <w:rPr>
          <w:rFonts w:hint="eastAsia" w:ascii="宋体" w:hAnsi="宋体"/>
          <w:b/>
          <w:bCs/>
          <w:sz w:val="28"/>
          <w:szCs w:val="28"/>
        </w:rPr>
        <w:t>申请单位地址</w:t>
      </w:r>
      <w:r>
        <w:rPr>
          <w:rFonts w:hint="eastAsia" w:ascii="宋体" w:hAnsi="宋体"/>
          <w:b/>
          <w:bCs/>
          <w:sz w:val="28"/>
          <w:szCs w:val="28"/>
          <w:u w:val="single"/>
        </w:rPr>
        <w:t xml:space="preserve">                             </w:t>
      </w:r>
    </w:p>
    <w:p>
      <w:pPr>
        <w:spacing w:line="600" w:lineRule="exact"/>
        <w:ind w:firstLine="967" w:firstLineChars="344"/>
        <w:rPr>
          <w:rFonts w:hint="eastAsia" w:ascii="宋体" w:hAnsi="宋体"/>
          <w:b/>
          <w:bCs/>
          <w:sz w:val="28"/>
          <w:szCs w:val="28"/>
          <w:u w:val="single"/>
        </w:rPr>
      </w:pPr>
      <w:r>
        <w:rPr>
          <w:rFonts w:hint="eastAsia" w:ascii="宋体" w:hAnsi="宋体"/>
          <w:b/>
          <w:bCs/>
          <w:sz w:val="28"/>
          <w:szCs w:val="28"/>
        </w:rPr>
        <w:t>法定代表人</w:t>
      </w:r>
      <w:r>
        <w:rPr>
          <w:rFonts w:hint="eastAsia" w:ascii="宋体" w:hAnsi="宋体"/>
          <w:b/>
          <w:bCs/>
          <w:sz w:val="28"/>
          <w:szCs w:val="28"/>
          <w:u w:val="single"/>
        </w:rPr>
        <w:t xml:space="preserve">           </w:t>
      </w:r>
      <w:r>
        <w:rPr>
          <w:rFonts w:hint="eastAsia" w:ascii="宋体" w:hAnsi="宋体"/>
          <w:b/>
          <w:bCs/>
          <w:sz w:val="28"/>
          <w:szCs w:val="28"/>
        </w:rPr>
        <w:t>联系电话</w:t>
      </w:r>
      <w:r>
        <w:rPr>
          <w:rFonts w:hint="eastAsia" w:ascii="宋体" w:hAnsi="宋体"/>
          <w:b/>
          <w:bCs/>
          <w:sz w:val="28"/>
          <w:szCs w:val="28"/>
          <w:u w:val="single"/>
        </w:rPr>
        <w:t xml:space="preserve">            </w:t>
      </w:r>
    </w:p>
    <w:p>
      <w:pPr>
        <w:spacing w:line="600" w:lineRule="exact"/>
        <w:ind w:firstLine="967" w:firstLineChars="344"/>
        <w:rPr>
          <w:rFonts w:hint="eastAsia" w:ascii="宋体" w:hAnsi="宋体"/>
          <w:b/>
          <w:bCs/>
          <w:sz w:val="28"/>
          <w:szCs w:val="28"/>
          <w:u w:val="single"/>
        </w:rPr>
      </w:pPr>
      <w:r>
        <w:rPr>
          <w:rFonts w:hint="eastAsia" w:ascii="宋体" w:hAnsi="宋体"/>
          <w:b/>
          <w:bCs/>
          <w:sz w:val="28"/>
          <w:szCs w:val="28"/>
        </w:rPr>
        <w:t>经  办  人</w:t>
      </w:r>
      <w:r>
        <w:rPr>
          <w:rFonts w:hint="eastAsia" w:ascii="宋体" w:hAnsi="宋体"/>
          <w:b/>
          <w:bCs/>
          <w:sz w:val="28"/>
          <w:szCs w:val="28"/>
          <w:u w:val="single"/>
        </w:rPr>
        <w:t xml:space="preserve">           </w:t>
      </w:r>
      <w:r>
        <w:rPr>
          <w:rFonts w:hint="eastAsia" w:ascii="宋体" w:hAnsi="宋体"/>
          <w:b/>
          <w:bCs/>
          <w:sz w:val="28"/>
          <w:szCs w:val="28"/>
        </w:rPr>
        <w:t>联系电话</w:t>
      </w:r>
      <w:r>
        <w:rPr>
          <w:rFonts w:hint="eastAsia" w:ascii="宋体" w:hAnsi="宋体"/>
          <w:b/>
          <w:bCs/>
          <w:sz w:val="28"/>
          <w:szCs w:val="28"/>
          <w:u w:val="single"/>
        </w:rPr>
        <w:t xml:space="preserve">            </w:t>
      </w:r>
    </w:p>
    <w:p>
      <w:pPr>
        <w:spacing w:line="600" w:lineRule="exact"/>
        <w:ind w:firstLine="967" w:firstLineChars="344"/>
        <w:rPr>
          <w:rFonts w:hint="eastAsia" w:ascii="宋体" w:hAnsi="宋体"/>
          <w:b/>
          <w:bCs/>
          <w:sz w:val="28"/>
          <w:szCs w:val="28"/>
          <w:u w:val="single"/>
        </w:rPr>
      </w:pPr>
      <w:r>
        <w:rPr>
          <w:rFonts w:hint="eastAsia" w:ascii="宋体" w:hAnsi="宋体"/>
          <w:b/>
          <w:bCs/>
          <w:sz w:val="28"/>
          <w:szCs w:val="28"/>
        </w:rPr>
        <w:t xml:space="preserve">申请事项    </w:t>
      </w:r>
      <w:r>
        <w:rPr>
          <w:rFonts w:hint="eastAsia" w:ascii="宋体" w:hAnsi="宋体"/>
          <w:b/>
          <w:bCs/>
          <w:sz w:val="28"/>
          <w:szCs w:val="28"/>
          <w:lang w:val="en-US" w:eastAsia="zh-CN"/>
        </w:rPr>
        <w:t xml:space="preserve">  </w:t>
      </w:r>
      <w:r>
        <w:rPr>
          <w:rFonts w:hint="eastAsia" w:ascii="宋体" w:hAnsi="宋体"/>
          <w:b/>
          <w:bCs/>
          <w:sz w:val="28"/>
          <w:szCs w:val="28"/>
        </w:rPr>
        <w:t xml:space="preserve">新办 □   </w:t>
      </w:r>
      <w:r>
        <w:rPr>
          <w:rFonts w:hint="eastAsia" w:ascii="宋体" w:hAnsi="宋体"/>
          <w:b/>
          <w:bCs/>
          <w:sz w:val="28"/>
          <w:szCs w:val="28"/>
          <w:lang w:val="en-US" w:eastAsia="zh-CN"/>
        </w:rPr>
        <w:t xml:space="preserve"> </w:t>
      </w:r>
      <w:r>
        <w:rPr>
          <w:rFonts w:hint="eastAsia" w:ascii="宋体" w:hAnsi="宋体"/>
          <w:b/>
          <w:bCs/>
          <w:sz w:val="28"/>
          <w:szCs w:val="28"/>
        </w:rPr>
        <w:t xml:space="preserve"> 变更 □</w:t>
      </w:r>
    </w:p>
    <w:p>
      <w:pPr>
        <w:spacing w:line="600" w:lineRule="exact"/>
        <w:ind w:firstLine="967" w:firstLineChars="344"/>
        <w:rPr>
          <w:rFonts w:hint="eastAsia" w:ascii="宋体" w:hAnsi="宋体"/>
          <w:b/>
          <w:bCs/>
          <w:sz w:val="28"/>
          <w:szCs w:val="28"/>
        </w:rPr>
      </w:pPr>
      <w:r>
        <w:rPr>
          <w:rFonts w:hint="eastAsia" w:ascii="宋体" w:hAnsi="宋体"/>
          <w:b/>
          <w:bCs/>
          <w:sz w:val="28"/>
          <w:szCs w:val="28"/>
        </w:rPr>
        <w:t xml:space="preserve">申请日期 </w:t>
      </w:r>
      <w:r>
        <w:rPr>
          <w:rFonts w:hint="eastAsia" w:ascii="宋体" w:hAnsi="宋体"/>
          <w:b/>
          <w:bCs/>
          <w:sz w:val="28"/>
          <w:szCs w:val="28"/>
          <w:u w:val="single"/>
        </w:rPr>
        <w:t xml:space="preserve">       </w:t>
      </w:r>
      <w:r>
        <w:rPr>
          <w:rFonts w:hint="eastAsia" w:ascii="宋体" w:hAnsi="宋体"/>
          <w:b/>
          <w:bCs/>
          <w:sz w:val="28"/>
          <w:szCs w:val="28"/>
        </w:rPr>
        <w:t>年</w:t>
      </w:r>
      <w:r>
        <w:rPr>
          <w:rFonts w:hint="eastAsia" w:ascii="宋体" w:hAnsi="宋体"/>
          <w:b/>
          <w:bCs/>
          <w:sz w:val="28"/>
          <w:szCs w:val="28"/>
          <w:u w:val="single"/>
        </w:rPr>
        <w:t xml:space="preserve">       </w:t>
      </w:r>
      <w:r>
        <w:rPr>
          <w:rFonts w:hint="eastAsia" w:ascii="宋体" w:hAnsi="宋体"/>
          <w:b/>
          <w:bCs/>
          <w:sz w:val="28"/>
          <w:szCs w:val="28"/>
        </w:rPr>
        <w:t>月</w:t>
      </w:r>
      <w:r>
        <w:rPr>
          <w:rFonts w:hint="eastAsia" w:ascii="宋体" w:hAnsi="宋体"/>
          <w:b/>
          <w:bCs/>
          <w:sz w:val="28"/>
          <w:szCs w:val="28"/>
          <w:u w:val="single"/>
        </w:rPr>
        <w:t xml:space="preserve">      </w:t>
      </w:r>
      <w:r>
        <w:rPr>
          <w:rFonts w:hint="eastAsia" w:ascii="宋体" w:hAnsi="宋体"/>
          <w:b/>
          <w:bCs/>
          <w:sz w:val="28"/>
          <w:szCs w:val="28"/>
        </w:rPr>
        <w:t>日</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tbl>
      <w:tblPr>
        <w:tblStyle w:val="2"/>
        <w:tblpPr w:leftFromText="180" w:rightFromText="180" w:vertAnchor="text" w:horzAnchor="page" w:tblpX="1742" w:tblpY="265"/>
        <w:tblOverlap w:val="never"/>
        <w:tblW w:w="0" w:type="auto"/>
        <w:tblInd w:w="0" w:type="dxa"/>
        <w:tblLayout w:type="autofit"/>
        <w:tblCellMar>
          <w:top w:w="0" w:type="dxa"/>
          <w:left w:w="108" w:type="dxa"/>
          <w:bottom w:w="0" w:type="dxa"/>
          <w:right w:w="108" w:type="dxa"/>
        </w:tblCellMar>
      </w:tblPr>
      <w:tblGrid>
        <w:gridCol w:w="975"/>
        <w:gridCol w:w="1244"/>
        <w:gridCol w:w="1350"/>
        <w:gridCol w:w="1171"/>
        <w:gridCol w:w="1437"/>
        <w:gridCol w:w="1262"/>
        <w:gridCol w:w="1035"/>
      </w:tblGrid>
      <w:tr>
        <w:tblPrEx>
          <w:tblCellMar>
            <w:top w:w="0" w:type="dxa"/>
            <w:left w:w="108" w:type="dxa"/>
            <w:bottom w:w="0" w:type="dxa"/>
            <w:right w:w="108" w:type="dxa"/>
          </w:tblCellMar>
        </w:tblPrEx>
        <w:trPr>
          <w:trHeight w:val="608" w:hRule="atLeast"/>
        </w:trPr>
        <w:tc>
          <w:tcPr>
            <w:tcW w:w="2219" w:type="dxa"/>
            <w:gridSpan w:val="2"/>
            <w:tcBorders>
              <w:top w:val="inset" w:color="auto" w:sz="6" w:space="0"/>
              <w:left w:val="inset" w:color="auto" w:sz="6" w:space="0"/>
              <w:bottom w:val="inset" w:color="auto" w:sz="6" w:space="0"/>
              <w:right w:val="inset" w:color="auto" w:sz="6" w:space="0"/>
            </w:tcBorders>
            <w:noWrap w:val="0"/>
            <w:vAlign w:val="center"/>
          </w:tcPr>
          <w:p>
            <w:pPr>
              <w:spacing w:line="460" w:lineRule="exact"/>
              <w:jc w:val="center"/>
              <w:rPr>
                <w:sz w:val="28"/>
                <w:szCs w:val="28"/>
              </w:rPr>
            </w:pPr>
            <w:r>
              <w:rPr>
                <w:rFonts w:hint="eastAsia" w:ascii="宋体" w:hAnsi="宋体"/>
                <w:sz w:val="28"/>
                <w:szCs w:val="28"/>
              </w:rPr>
              <w:t>单位名称</w:t>
            </w:r>
          </w:p>
        </w:tc>
        <w:tc>
          <w:tcPr>
            <w:tcW w:w="6255" w:type="dxa"/>
            <w:gridSpan w:val="5"/>
            <w:tcBorders>
              <w:top w:val="inset" w:color="auto" w:sz="6" w:space="0"/>
              <w:left w:val="single" w:color="auto" w:sz="0" w:space="0"/>
              <w:bottom w:val="inset" w:color="auto" w:sz="6" w:space="0"/>
              <w:right w:val="inset" w:color="auto" w:sz="6" w:space="0"/>
            </w:tcBorders>
            <w:noWrap w:val="0"/>
            <w:vAlign w:val="center"/>
          </w:tcPr>
          <w:p>
            <w:pPr>
              <w:spacing w:line="460" w:lineRule="exact"/>
              <w:jc w:val="center"/>
              <w:rPr>
                <w:sz w:val="28"/>
                <w:szCs w:val="28"/>
              </w:rPr>
            </w:pPr>
          </w:p>
        </w:tc>
      </w:tr>
      <w:tr>
        <w:tblPrEx>
          <w:tblCellMar>
            <w:top w:w="0" w:type="dxa"/>
            <w:left w:w="108" w:type="dxa"/>
            <w:bottom w:w="0" w:type="dxa"/>
            <w:right w:w="108" w:type="dxa"/>
          </w:tblCellMar>
        </w:tblPrEx>
        <w:trPr>
          <w:trHeight w:val="602" w:hRule="atLeast"/>
        </w:trPr>
        <w:tc>
          <w:tcPr>
            <w:tcW w:w="2219" w:type="dxa"/>
            <w:gridSpan w:val="2"/>
            <w:tcBorders>
              <w:top w:val="inset" w:color="auto" w:sz="6" w:space="0"/>
              <w:left w:val="inset" w:color="auto" w:sz="6" w:space="0"/>
              <w:bottom w:val="inset" w:color="auto" w:sz="6" w:space="0"/>
              <w:right w:val="inset" w:color="auto" w:sz="6" w:space="0"/>
            </w:tcBorders>
            <w:noWrap w:val="0"/>
            <w:vAlign w:val="center"/>
          </w:tcPr>
          <w:p>
            <w:pPr>
              <w:spacing w:line="460" w:lineRule="exact"/>
              <w:jc w:val="center"/>
              <w:rPr>
                <w:sz w:val="28"/>
                <w:szCs w:val="28"/>
              </w:rPr>
            </w:pPr>
            <w:r>
              <w:rPr>
                <w:rFonts w:hint="eastAsia" w:ascii="宋体" w:hAnsi="宋体"/>
                <w:sz w:val="28"/>
                <w:szCs w:val="28"/>
                <w:lang w:eastAsia="zh-CN"/>
              </w:rPr>
              <w:t>主要</w:t>
            </w:r>
            <w:r>
              <w:rPr>
                <w:rFonts w:hint="eastAsia" w:ascii="宋体" w:hAnsi="宋体"/>
                <w:sz w:val="28"/>
                <w:szCs w:val="28"/>
              </w:rPr>
              <w:t>负责人</w:t>
            </w:r>
          </w:p>
        </w:tc>
        <w:tc>
          <w:tcPr>
            <w:tcW w:w="1350" w:type="dxa"/>
            <w:tcBorders>
              <w:top w:val="inset" w:color="auto" w:sz="6" w:space="0"/>
              <w:left w:val="single" w:color="auto" w:sz="0" w:space="0"/>
              <w:bottom w:val="inset" w:color="auto" w:sz="6" w:space="0"/>
              <w:right w:val="inset" w:color="auto" w:sz="6" w:space="0"/>
            </w:tcBorders>
            <w:noWrap w:val="0"/>
            <w:vAlign w:val="center"/>
          </w:tcPr>
          <w:p>
            <w:pPr>
              <w:spacing w:line="460" w:lineRule="exact"/>
              <w:jc w:val="center"/>
              <w:rPr>
                <w:rFonts w:hint="eastAsia" w:ascii="宋体" w:hAnsi="宋体"/>
                <w:sz w:val="28"/>
                <w:szCs w:val="28"/>
              </w:rPr>
            </w:pPr>
          </w:p>
        </w:tc>
        <w:tc>
          <w:tcPr>
            <w:tcW w:w="1171" w:type="dxa"/>
            <w:tcBorders>
              <w:top w:val="inset" w:color="auto" w:sz="6" w:space="0"/>
              <w:left w:val="single" w:color="auto" w:sz="0" w:space="0"/>
              <w:bottom w:val="inset" w:color="auto" w:sz="6" w:space="0"/>
              <w:right w:val="inset" w:color="auto" w:sz="6" w:space="0"/>
            </w:tcBorders>
            <w:noWrap w:val="0"/>
            <w:vAlign w:val="center"/>
          </w:tcPr>
          <w:p>
            <w:pPr>
              <w:spacing w:line="460" w:lineRule="exact"/>
              <w:jc w:val="center"/>
              <w:rPr>
                <w:rFonts w:ascii="宋体" w:hAnsi="宋体"/>
                <w:sz w:val="28"/>
                <w:szCs w:val="28"/>
              </w:rPr>
            </w:pPr>
            <w:r>
              <w:rPr>
                <w:rFonts w:hint="eastAsia" w:ascii="宋体" w:hAnsi="宋体"/>
                <w:sz w:val="28"/>
                <w:szCs w:val="28"/>
              </w:rPr>
              <w:t>身</w:t>
            </w:r>
            <w:r>
              <w:rPr>
                <w:rFonts w:hint="eastAsia" w:ascii="宋体" w:hAnsi="宋体"/>
                <w:sz w:val="28"/>
                <w:szCs w:val="28"/>
                <w:lang w:val="en-US" w:eastAsia="zh-CN"/>
              </w:rPr>
              <w:t xml:space="preserve"> </w:t>
            </w:r>
            <w:r>
              <w:rPr>
                <w:rFonts w:hint="eastAsia" w:ascii="宋体" w:hAnsi="宋体"/>
                <w:sz w:val="28"/>
                <w:szCs w:val="28"/>
              </w:rPr>
              <w:t>份证</w:t>
            </w:r>
            <w:r>
              <w:rPr>
                <w:rFonts w:hint="eastAsia" w:ascii="宋体" w:hAnsi="宋体"/>
                <w:sz w:val="28"/>
                <w:szCs w:val="28"/>
                <w:lang w:eastAsia="zh-CN"/>
              </w:rPr>
              <w:t>号</w:t>
            </w:r>
            <w:r>
              <w:rPr>
                <w:rFonts w:hint="eastAsia" w:ascii="宋体" w:hAnsi="宋体"/>
                <w:sz w:val="28"/>
                <w:szCs w:val="28"/>
              </w:rPr>
              <w:t>码</w:t>
            </w:r>
          </w:p>
        </w:tc>
        <w:tc>
          <w:tcPr>
            <w:tcW w:w="3734" w:type="dxa"/>
            <w:gridSpan w:val="3"/>
            <w:tcBorders>
              <w:top w:val="inset" w:color="auto" w:sz="6" w:space="0"/>
              <w:left w:val="single" w:color="auto" w:sz="0" w:space="0"/>
              <w:bottom w:val="inset" w:color="auto" w:sz="6" w:space="0"/>
              <w:right w:val="inset" w:color="auto" w:sz="6" w:space="0"/>
            </w:tcBorders>
            <w:noWrap w:val="0"/>
            <w:vAlign w:val="center"/>
          </w:tcPr>
          <w:p>
            <w:pPr>
              <w:spacing w:line="460" w:lineRule="exact"/>
              <w:jc w:val="center"/>
              <w:rPr>
                <w:rFonts w:hint="eastAsia"/>
                <w:sz w:val="28"/>
                <w:szCs w:val="28"/>
              </w:rPr>
            </w:pPr>
          </w:p>
        </w:tc>
      </w:tr>
      <w:tr>
        <w:tblPrEx>
          <w:tblCellMar>
            <w:top w:w="0" w:type="dxa"/>
            <w:left w:w="108" w:type="dxa"/>
            <w:bottom w:w="0" w:type="dxa"/>
            <w:right w:w="108" w:type="dxa"/>
          </w:tblCellMar>
        </w:tblPrEx>
        <w:trPr>
          <w:trHeight w:val="610" w:hRule="atLeast"/>
        </w:trPr>
        <w:tc>
          <w:tcPr>
            <w:tcW w:w="2219" w:type="dxa"/>
            <w:gridSpan w:val="2"/>
            <w:tcBorders>
              <w:top w:val="inset" w:color="auto" w:sz="6" w:space="0"/>
              <w:left w:val="inset" w:color="auto" w:sz="6" w:space="0"/>
              <w:bottom w:val="inset" w:color="auto" w:sz="6" w:space="0"/>
              <w:right w:val="inset" w:color="auto" w:sz="6" w:space="0"/>
            </w:tcBorders>
            <w:noWrap w:val="0"/>
            <w:vAlign w:val="center"/>
          </w:tcPr>
          <w:p>
            <w:pPr>
              <w:spacing w:line="460" w:lineRule="exact"/>
              <w:jc w:val="center"/>
              <w:rPr>
                <w:sz w:val="28"/>
                <w:szCs w:val="28"/>
              </w:rPr>
            </w:pPr>
            <w:r>
              <w:rPr>
                <w:rFonts w:hint="eastAsia" w:ascii="宋体" w:hAnsi="宋体"/>
                <w:sz w:val="28"/>
                <w:szCs w:val="28"/>
              </w:rPr>
              <w:t>联系电话</w:t>
            </w:r>
          </w:p>
        </w:tc>
        <w:tc>
          <w:tcPr>
            <w:tcW w:w="1350" w:type="dxa"/>
            <w:tcBorders>
              <w:top w:val="inset" w:color="auto" w:sz="6" w:space="0"/>
              <w:left w:val="single" w:color="auto" w:sz="0" w:space="0"/>
              <w:bottom w:val="inset" w:color="auto" w:sz="6" w:space="0"/>
              <w:right w:val="inset" w:color="auto" w:sz="6" w:space="0"/>
            </w:tcBorders>
            <w:noWrap w:val="0"/>
            <w:vAlign w:val="center"/>
          </w:tcPr>
          <w:p>
            <w:pPr>
              <w:spacing w:line="460" w:lineRule="exact"/>
              <w:jc w:val="center"/>
              <w:rPr>
                <w:rFonts w:hint="eastAsia" w:ascii="宋体" w:hAnsi="宋体"/>
                <w:sz w:val="28"/>
                <w:szCs w:val="28"/>
              </w:rPr>
            </w:pPr>
          </w:p>
        </w:tc>
        <w:tc>
          <w:tcPr>
            <w:tcW w:w="1171" w:type="dxa"/>
            <w:tcBorders>
              <w:top w:val="inset" w:color="auto" w:sz="6" w:space="0"/>
              <w:left w:val="single" w:color="auto" w:sz="0" w:space="0"/>
              <w:bottom w:val="inset" w:color="auto" w:sz="6" w:space="0"/>
              <w:right w:val="inset" w:color="auto" w:sz="6" w:space="0"/>
            </w:tcBorders>
            <w:noWrap w:val="0"/>
            <w:vAlign w:val="center"/>
          </w:tcPr>
          <w:p>
            <w:pPr>
              <w:spacing w:line="460" w:lineRule="exact"/>
              <w:jc w:val="center"/>
              <w:rPr>
                <w:rFonts w:hint="eastAsia" w:ascii="宋体" w:hAnsi="宋体"/>
                <w:sz w:val="28"/>
                <w:szCs w:val="28"/>
                <w:lang w:eastAsia="zh-CN"/>
              </w:rPr>
            </w:pPr>
            <w:r>
              <w:rPr>
                <w:rFonts w:hint="eastAsia" w:ascii="宋体" w:hAnsi="宋体"/>
                <w:sz w:val="28"/>
                <w:szCs w:val="28"/>
                <w:lang w:eastAsia="zh-CN"/>
              </w:rPr>
              <w:t>经营</w:t>
            </w:r>
          </w:p>
          <w:p>
            <w:pPr>
              <w:spacing w:line="460" w:lineRule="exact"/>
              <w:jc w:val="center"/>
              <w:rPr>
                <w:rFonts w:ascii="宋体" w:hAnsi="宋体"/>
                <w:sz w:val="28"/>
                <w:szCs w:val="28"/>
              </w:rPr>
            </w:pPr>
            <w:r>
              <w:rPr>
                <w:rFonts w:hint="eastAsia" w:ascii="宋体" w:hAnsi="宋体"/>
                <w:sz w:val="28"/>
                <w:szCs w:val="28"/>
              </w:rPr>
              <w:t>方式</w:t>
            </w:r>
          </w:p>
        </w:tc>
        <w:tc>
          <w:tcPr>
            <w:tcW w:w="1437" w:type="dxa"/>
            <w:tcBorders>
              <w:top w:val="inset" w:color="auto" w:sz="6" w:space="0"/>
              <w:left w:val="single" w:color="auto" w:sz="0" w:space="0"/>
              <w:bottom w:val="inset" w:color="auto" w:sz="6" w:space="0"/>
              <w:right w:val="inset" w:color="auto" w:sz="6" w:space="0"/>
            </w:tcBorders>
            <w:noWrap w:val="0"/>
            <w:vAlign w:val="center"/>
          </w:tcPr>
          <w:p>
            <w:pPr>
              <w:spacing w:line="460" w:lineRule="exact"/>
              <w:jc w:val="center"/>
              <w:rPr>
                <w:rFonts w:ascii="宋体" w:hAnsi="宋体"/>
                <w:sz w:val="28"/>
                <w:szCs w:val="28"/>
              </w:rPr>
            </w:pPr>
          </w:p>
        </w:tc>
        <w:tc>
          <w:tcPr>
            <w:tcW w:w="1262" w:type="dxa"/>
            <w:tcBorders>
              <w:top w:val="inset" w:color="auto" w:sz="6" w:space="0"/>
              <w:left w:val="single" w:color="auto" w:sz="0" w:space="0"/>
              <w:bottom w:val="inset" w:color="auto" w:sz="6" w:space="0"/>
              <w:right w:val="inset" w:color="auto" w:sz="6" w:space="0"/>
            </w:tcBorders>
            <w:noWrap w:val="0"/>
            <w:vAlign w:val="center"/>
          </w:tcPr>
          <w:p>
            <w:pPr>
              <w:spacing w:line="460" w:lineRule="exact"/>
              <w:jc w:val="center"/>
              <w:rPr>
                <w:rFonts w:hint="eastAsia" w:ascii="宋体" w:hAnsi="宋体"/>
                <w:sz w:val="28"/>
                <w:szCs w:val="28"/>
              </w:rPr>
            </w:pPr>
            <w:r>
              <w:rPr>
                <w:rFonts w:hint="eastAsia" w:ascii="宋体" w:hAnsi="宋体"/>
                <w:sz w:val="28"/>
                <w:szCs w:val="28"/>
              </w:rPr>
              <w:t>经济</w:t>
            </w:r>
          </w:p>
          <w:p>
            <w:pPr>
              <w:spacing w:line="460" w:lineRule="exact"/>
              <w:jc w:val="center"/>
              <w:rPr>
                <w:sz w:val="28"/>
                <w:szCs w:val="28"/>
              </w:rPr>
            </w:pPr>
            <w:r>
              <w:rPr>
                <w:rFonts w:hint="eastAsia" w:ascii="宋体" w:hAnsi="宋体"/>
                <w:sz w:val="28"/>
                <w:szCs w:val="28"/>
              </w:rPr>
              <w:t>类型</w:t>
            </w:r>
          </w:p>
        </w:tc>
        <w:tc>
          <w:tcPr>
            <w:tcW w:w="1035" w:type="dxa"/>
            <w:tcBorders>
              <w:top w:val="inset" w:color="auto" w:sz="6" w:space="0"/>
              <w:left w:val="single" w:color="auto" w:sz="0" w:space="0"/>
              <w:bottom w:val="inset" w:color="auto" w:sz="6" w:space="0"/>
              <w:right w:val="inset" w:color="auto" w:sz="6" w:space="0"/>
            </w:tcBorders>
            <w:noWrap w:val="0"/>
            <w:vAlign w:val="center"/>
          </w:tcPr>
          <w:p>
            <w:pPr>
              <w:spacing w:line="460" w:lineRule="exact"/>
              <w:jc w:val="center"/>
              <w:rPr>
                <w:rFonts w:ascii="宋体" w:hAnsi="宋体"/>
                <w:sz w:val="28"/>
                <w:szCs w:val="28"/>
              </w:rPr>
            </w:pPr>
          </w:p>
        </w:tc>
      </w:tr>
      <w:tr>
        <w:tblPrEx>
          <w:tblCellMar>
            <w:top w:w="0" w:type="dxa"/>
            <w:left w:w="108" w:type="dxa"/>
            <w:bottom w:w="0" w:type="dxa"/>
            <w:right w:w="108" w:type="dxa"/>
          </w:tblCellMar>
        </w:tblPrEx>
        <w:trPr>
          <w:trHeight w:val="758" w:hRule="atLeast"/>
        </w:trPr>
        <w:tc>
          <w:tcPr>
            <w:tcW w:w="2219" w:type="dxa"/>
            <w:gridSpan w:val="2"/>
            <w:tcBorders>
              <w:top w:val="inset" w:color="auto" w:sz="6" w:space="0"/>
              <w:left w:val="inset" w:color="auto" w:sz="6" w:space="0"/>
              <w:bottom w:val="inset" w:color="auto" w:sz="6" w:space="0"/>
              <w:right w:val="inset" w:color="auto" w:sz="6" w:space="0"/>
            </w:tcBorders>
            <w:noWrap w:val="0"/>
            <w:vAlign w:val="center"/>
          </w:tcPr>
          <w:p>
            <w:pPr>
              <w:spacing w:line="460" w:lineRule="exact"/>
              <w:jc w:val="center"/>
              <w:rPr>
                <w:rFonts w:ascii="宋体" w:hAnsi="宋体"/>
                <w:sz w:val="28"/>
                <w:szCs w:val="28"/>
              </w:rPr>
            </w:pPr>
            <w:r>
              <w:rPr>
                <w:rFonts w:hint="eastAsia" w:ascii="宋体" w:hAnsi="宋体"/>
                <w:sz w:val="28"/>
                <w:szCs w:val="28"/>
              </w:rPr>
              <w:t>原许可证号</w:t>
            </w:r>
          </w:p>
        </w:tc>
        <w:tc>
          <w:tcPr>
            <w:tcW w:w="2521" w:type="dxa"/>
            <w:gridSpan w:val="2"/>
            <w:tcBorders>
              <w:top w:val="inset" w:color="auto" w:sz="6" w:space="0"/>
              <w:left w:val="single" w:color="auto" w:sz="0" w:space="0"/>
              <w:bottom w:val="single" w:color="auto" w:sz="4" w:space="0"/>
              <w:right w:val="inset" w:color="auto" w:sz="6" w:space="0"/>
            </w:tcBorders>
            <w:noWrap w:val="0"/>
            <w:vAlign w:val="center"/>
          </w:tcPr>
          <w:p>
            <w:pPr>
              <w:spacing w:line="460" w:lineRule="exact"/>
              <w:jc w:val="center"/>
              <w:rPr>
                <w:rFonts w:ascii="宋体" w:hAnsi="宋体"/>
                <w:sz w:val="28"/>
                <w:szCs w:val="28"/>
              </w:rPr>
            </w:pPr>
          </w:p>
        </w:tc>
        <w:tc>
          <w:tcPr>
            <w:tcW w:w="1437" w:type="dxa"/>
            <w:tcBorders>
              <w:top w:val="inset" w:color="auto" w:sz="6" w:space="0"/>
              <w:left w:val="single" w:color="auto" w:sz="0" w:space="0"/>
              <w:bottom w:val="single" w:color="auto" w:sz="4" w:space="0"/>
              <w:right w:val="inset" w:color="auto" w:sz="6" w:space="0"/>
            </w:tcBorders>
            <w:noWrap w:val="0"/>
            <w:vAlign w:val="center"/>
          </w:tcPr>
          <w:p>
            <w:pPr>
              <w:spacing w:line="460" w:lineRule="exact"/>
              <w:jc w:val="center"/>
              <w:rPr>
                <w:rFonts w:ascii="宋体" w:hAnsi="宋体"/>
                <w:sz w:val="28"/>
                <w:szCs w:val="28"/>
              </w:rPr>
            </w:pPr>
            <w:r>
              <w:rPr>
                <w:rFonts w:hint="eastAsia" w:ascii="宋体" w:hAnsi="宋体"/>
                <w:sz w:val="28"/>
                <w:szCs w:val="28"/>
              </w:rPr>
              <w:t>登记日期</w:t>
            </w:r>
          </w:p>
        </w:tc>
        <w:tc>
          <w:tcPr>
            <w:tcW w:w="2297" w:type="dxa"/>
            <w:gridSpan w:val="2"/>
            <w:tcBorders>
              <w:top w:val="inset" w:color="auto" w:sz="6" w:space="0"/>
              <w:left w:val="single" w:color="auto" w:sz="0" w:space="0"/>
              <w:bottom w:val="single" w:color="auto" w:sz="4" w:space="0"/>
              <w:right w:val="inset" w:color="auto" w:sz="6" w:space="0"/>
            </w:tcBorders>
            <w:noWrap w:val="0"/>
            <w:vAlign w:val="center"/>
          </w:tcPr>
          <w:p>
            <w:pPr>
              <w:spacing w:line="460" w:lineRule="exact"/>
              <w:jc w:val="center"/>
              <w:rPr>
                <w:rFonts w:ascii="宋体" w:hAnsi="宋体"/>
                <w:sz w:val="28"/>
                <w:szCs w:val="28"/>
              </w:rPr>
            </w:pPr>
          </w:p>
        </w:tc>
      </w:tr>
      <w:tr>
        <w:tblPrEx>
          <w:tblCellMar>
            <w:top w:w="0" w:type="dxa"/>
            <w:left w:w="108" w:type="dxa"/>
            <w:bottom w:w="0" w:type="dxa"/>
            <w:right w:w="108" w:type="dxa"/>
          </w:tblCellMar>
        </w:tblPrEx>
        <w:trPr>
          <w:trHeight w:val="777" w:hRule="atLeast"/>
        </w:trPr>
        <w:tc>
          <w:tcPr>
            <w:tcW w:w="2219" w:type="dxa"/>
            <w:gridSpan w:val="2"/>
            <w:tcBorders>
              <w:top w:val="inset" w:color="auto" w:sz="6" w:space="0"/>
              <w:left w:val="inset" w:color="auto" w:sz="6" w:space="0"/>
              <w:bottom w:val="inset" w:color="auto" w:sz="6" w:space="0"/>
              <w:right w:val="inset" w:color="auto" w:sz="6" w:space="0"/>
            </w:tcBorders>
            <w:noWrap w:val="0"/>
            <w:vAlign w:val="center"/>
          </w:tcPr>
          <w:p>
            <w:pPr>
              <w:spacing w:line="460" w:lineRule="exact"/>
              <w:jc w:val="center"/>
              <w:rPr>
                <w:rFonts w:hint="eastAsia" w:ascii="宋体" w:hAnsi="宋体" w:eastAsia="宋体"/>
                <w:sz w:val="28"/>
                <w:szCs w:val="28"/>
                <w:lang w:eastAsia="zh-CN"/>
              </w:rPr>
            </w:pPr>
            <w:r>
              <w:rPr>
                <w:rFonts w:hint="eastAsia" w:ascii="宋体" w:hAnsi="宋体"/>
                <w:sz w:val="28"/>
                <w:szCs w:val="28"/>
                <w:lang w:eastAsia="zh-CN"/>
              </w:rPr>
              <w:t>统一社会信用</w:t>
            </w:r>
            <w:r>
              <w:rPr>
                <w:rFonts w:hint="eastAsia" w:ascii="宋体" w:hAnsi="宋体"/>
                <w:sz w:val="28"/>
                <w:szCs w:val="28"/>
                <w:lang w:val="en-US" w:eastAsia="zh-CN"/>
              </w:rPr>
              <w:t xml:space="preserve"> </w:t>
            </w:r>
            <w:r>
              <w:rPr>
                <w:rFonts w:hint="eastAsia" w:ascii="宋体" w:hAnsi="宋体"/>
                <w:sz w:val="28"/>
                <w:szCs w:val="28"/>
                <w:lang w:eastAsia="zh-CN"/>
              </w:rPr>
              <w:t>代码</w:t>
            </w:r>
          </w:p>
        </w:tc>
        <w:tc>
          <w:tcPr>
            <w:tcW w:w="2521" w:type="dxa"/>
            <w:gridSpan w:val="2"/>
            <w:tcBorders>
              <w:top w:val="single" w:color="auto" w:sz="4" w:space="0"/>
              <w:left w:val="single" w:color="auto" w:sz="0" w:space="0"/>
              <w:bottom w:val="inset" w:color="auto" w:sz="6" w:space="0"/>
              <w:right w:val="inset" w:color="auto" w:sz="6" w:space="0"/>
            </w:tcBorders>
            <w:noWrap w:val="0"/>
            <w:vAlign w:val="center"/>
          </w:tcPr>
          <w:p>
            <w:pPr>
              <w:spacing w:line="460" w:lineRule="exact"/>
              <w:jc w:val="center"/>
              <w:rPr>
                <w:rFonts w:ascii="宋体" w:hAnsi="宋体"/>
                <w:sz w:val="28"/>
                <w:szCs w:val="28"/>
              </w:rPr>
            </w:pPr>
          </w:p>
        </w:tc>
        <w:tc>
          <w:tcPr>
            <w:tcW w:w="1437" w:type="dxa"/>
            <w:tcBorders>
              <w:top w:val="single" w:color="auto" w:sz="4" w:space="0"/>
              <w:left w:val="single" w:color="auto" w:sz="0" w:space="0"/>
              <w:bottom w:val="inset" w:color="auto" w:sz="6" w:space="0"/>
              <w:right w:val="inset" w:color="auto" w:sz="6" w:space="0"/>
            </w:tcBorders>
            <w:noWrap w:val="0"/>
            <w:vAlign w:val="center"/>
          </w:tcPr>
          <w:p>
            <w:pPr>
              <w:spacing w:line="460" w:lineRule="exact"/>
              <w:jc w:val="center"/>
              <w:rPr>
                <w:rFonts w:hint="eastAsia" w:ascii="宋体" w:hAnsi="宋体" w:eastAsia="宋体"/>
                <w:sz w:val="28"/>
                <w:szCs w:val="28"/>
                <w:lang w:eastAsia="zh-CN"/>
              </w:rPr>
            </w:pPr>
            <w:r>
              <w:rPr>
                <w:rFonts w:hint="eastAsia" w:ascii="宋体" w:hAnsi="宋体"/>
                <w:sz w:val="28"/>
                <w:szCs w:val="28"/>
                <w:lang w:eastAsia="zh-CN"/>
              </w:rPr>
              <w:t>许可类型</w:t>
            </w:r>
          </w:p>
        </w:tc>
        <w:tc>
          <w:tcPr>
            <w:tcW w:w="2297" w:type="dxa"/>
            <w:gridSpan w:val="2"/>
            <w:tcBorders>
              <w:top w:val="single" w:color="auto" w:sz="4" w:space="0"/>
              <w:left w:val="single" w:color="auto" w:sz="0" w:space="0"/>
              <w:bottom w:val="inset" w:color="auto" w:sz="6" w:space="0"/>
              <w:right w:val="inset" w:color="auto" w:sz="6" w:space="0"/>
            </w:tcBorders>
            <w:noWrap w:val="0"/>
            <w:vAlign w:val="center"/>
          </w:tcPr>
          <w:p>
            <w:pPr>
              <w:spacing w:line="460" w:lineRule="exact"/>
              <w:jc w:val="center"/>
              <w:rPr>
                <w:rFonts w:ascii="宋体" w:hAnsi="宋体"/>
                <w:sz w:val="28"/>
                <w:szCs w:val="28"/>
              </w:rPr>
            </w:pPr>
          </w:p>
        </w:tc>
      </w:tr>
      <w:tr>
        <w:tblPrEx>
          <w:tblCellMar>
            <w:top w:w="0" w:type="dxa"/>
            <w:left w:w="108" w:type="dxa"/>
            <w:bottom w:w="0" w:type="dxa"/>
            <w:right w:w="108" w:type="dxa"/>
          </w:tblCellMar>
        </w:tblPrEx>
        <w:trPr>
          <w:trHeight w:val="611" w:hRule="atLeast"/>
        </w:trPr>
        <w:tc>
          <w:tcPr>
            <w:tcW w:w="2219" w:type="dxa"/>
            <w:gridSpan w:val="2"/>
            <w:tcBorders>
              <w:top w:val="inset" w:color="auto" w:sz="6" w:space="0"/>
              <w:left w:val="inset" w:color="auto" w:sz="6" w:space="0"/>
              <w:bottom w:val="inset" w:color="auto" w:sz="6" w:space="0"/>
              <w:right w:val="inset" w:color="auto" w:sz="6" w:space="0"/>
            </w:tcBorders>
            <w:noWrap w:val="0"/>
            <w:vAlign w:val="center"/>
          </w:tcPr>
          <w:p>
            <w:pPr>
              <w:spacing w:line="460" w:lineRule="exact"/>
              <w:jc w:val="center"/>
              <w:rPr>
                <w:sz w:val="28"/>
                <w:szCs w:val="28"/>
              </w:rPr>
            </w:pPr>
            <w:r>
              <w:rPr>
                <w:rFonts w:hint="eastAsia" w:ascii="宋体" w:hAnsi="宋体"/>
                <w:sz w:val="28"/>
                <w:szCs w:val="28"/>
              </w:rPr>
              <w:t>从业人员数</w:t>
            </w:r>
          </w:p>
        </w:tc>
        <w:tc>
          <w:tcPr>
            <w:tcW w:w="2521" w:type="dxa"/>
            <w:gridSpan w:val="2"/>
            <w:tcBorders>
              <w:top w:val="inset" w:color="auto" w:sz="6" w:space="0"/>
              <w:left w:val="single" w:color="auto" w:sz="0" w:space="0"/>
              <w:bottom w:val="single" w:color="auto" w:sz="4" w:space="0"/>
              <w:right w:val="inset" w:color="auto" w:sz="6" w:space="0"/>
            </w:tcBorders>
            <w:noWrap w:val="0"/>
            <w:vAlign w:val="center"/>
          </w:tcPr>
          <w:p>
            <w:pPr>
              <w:spacing w:line="460" w:lineRule="exact"/>
              <w:jc w:val="center"/>
              <w:rPr>
                <w:rFonts w:ascii="宋体" w:hAnsi="宋体"/>
                <w:sz w:val="28"/>
                <w:szCs w:val="28"/>
              </w:rPr>
            </w:pPr>
          </w:p>
        </w:tc>
        <w:tc>
          <w:tcPr>
            <w:tcW w:w="1437" w:type="dxa"/>
            <w:tcBorders>
              <w:top w:val="inset" w:color="auto" w:sz="6" w:space="0"/>
              <w:left w:val="single" w:color="auto" w:sz="0" w:space="0"/>
              <w:bottom w:val="single" w:color="auto" w:sz="4" w:space="0"/>
              <w:right w:val="inset" w:color="auto" w:sz="6" w:space="0"/>
            </w:tcBorders>
            <w:noWrap w:val="0"/>
            <w:vAlign w:val="center"/>
          </w:tcPr>
          <w:p>
            <w:pPr>
              <w:spacing w:line="460" w:lineRule="exact"/>
              <w:jc w:val="center"/>
              <w:rPr>
                <w:rFonts w:ascii="宋体" w:hAnsi="宋体"/>
                <w:sz w:val="28"/>
                <w:szCs w:val="28"/>
              </w:rPr>
            </w:pPr>
            <w:r>
              <w:rPr>
                <w:rFonts w:hint="eastAsia" w:ascii="宋体" w:hAnsi="宋体"/>
                <w:sz w:val="28"/>
                <w:szCs w:val="28"/>
              </w:rPr>
              <w:t>培训情况</w:t>
            </w:r>
          </w:p>
        </w:tc>
        <w:tc>
          <w:tcPr>
            <w:tcW w:w="2297" w:type="dxa"/>
            <w:gridSpan w:val="2"/>
            <w:tcBorders>
              <w:top w:val="inset" w:color="auto" w:sz="6" w:space="0"/>
              <w:left w:val="single" w:color="auto" w:sz="0" w:space="0"/>
              <w:bottom w:val="single" w:color="auto" w:sz="4" w:space="0"/>
              <w:right w:val="inset" w:color="auto" w:sz="6" w:space="0"/>
            </w:tcBorders>
            <w:noWrap w:val="0"/>
            <w:vAlign w:val="center"/>
          </w:tcPr>
          <w:p>
            <w:pPr>
              <w:spacing w:line="460" w:lineRule="exact"/>
              <w:jc w:val="center"/>
              <w:rPr>
                <w:sz w:val="28"/>
                <w:szCs w:val="28"/>
              </w:rPr>
            </w:pPr>
          </w:p>
        </w:tc>
      </w:tr>
      <w:tr>
        <w:tblPrEx>
          <w:tblCellMar>
            <w:top w:w="0" w:type="dxa"/>
            <w:left w:w="108" w:type="dxa"/>
            <w:bottom w:w="0" w:type="dxa"/>
            <w:right w:w="108" w:type="dxa"/>
          </w:tblCellMar>
        </w:tblPrEx>
        <w:trPr>
          <w:cantSplit/>
          <w:trHeight w:val="804" w:hRule="atLeast"/>
        </w:trPr>
        <w:tc>
          <w:tcPr>
            <w:tcW w:w="975" w:type="dxa"/>
            <w:vMerge w:val="restart"/>
            <w:tcBorders>
              <w:top w:val="single" w:color="auto" w:sz="0" w:space="0"/>
              <w:left w:val="inset" w:color="auto" w:sz="6" w:space="0"/>
              <w:bottom w:val="single" w:color="auto" w:sz="4" w:space="0"/>
              <w:right w:val="single" w:color="auto" w:sz="4" w:space="0"/>
            </w:tcBorders>
            <w:noWrap w:val="0"/>
            <w:vAlign w:val="center"/>
          </w:tcPr>
          <w:p>
            <w:pPr>
              <w:spacing w:line="340" w:lineRule="exact"/>
              <w:jc w:val="center"/>
              <w:rPr>
                <w:rFonts w:ascii="宋体" w:hAnsi="宋体"/>
                <w:sz w:val="28"/>
                <w:szCs w:val="28"/>
              </w:rPr>
            </w:pPr>
            <w:r>
              <w:rPr>
                <w:rFonts w:hint="eastAsia" w:ascii="宋体" w:hAnsi="宋体"/>
                <w:sz w:val="28"/>
                <w:szCs w:val="28"/>
              </w:rPr>
              <w:t>经营</w:t>
            </w:r>
          </w:p>
          <w:p>
            <w:pPr>
              <w:spacing w:line="340" w:lineRule="exact"/>
              <w:jc w:val="center"/>
              <w:rPr>
                <w:sz w:val="28"/>
                <w:szCs w:val="28"/>
              </w:rPr>
            </w:pPr>
            <w:r>
              <w:rPr>
                <w:rFonts w:hint="eastAsia" w:ascii="宋体" w:hAnsi="宋体"/>
                <w:sz w:val="28"/>
                <w:szCs w:val="28"/>
              </w:rPr>
              <w:t>场所</w:t>
            </w:r>
          </w:p>
        </w:tc>
        <w:tc>
          <w:tcPr>
            <w:tcW w:w="1244" w:type="dxa"/>
            <w:tcBorders>
              <w:top w:val="inset" w:color="auto" w:sz="6" w:space="0"/>
              <w:left w:val="single" w:color="auto" w:sz="0" w:space="0"/>
              <w:bottom w:val="single" w:color="auto" w:sz="4" w:space="0"/>
              <w:right w:val="inset" w:color="auto" w:sz="6" w:space="0"/>
            </w:tcBorders>
            <w:noWrap w:val="0"/>
            <w:vAlign w:val="center"/>
          </w:tcPr>
          <w:p>
            <w:pPr>
              <w:spacing w:line="460" w:lineRule="exact"/>
              <w:jc w:val="center"/>
              <w:rPr>
                <w:rFonts w:ascii="宋体" w:hAnsi="宋体"/>
                <w:sz w:val="28"/>
                <w:szCs w:val="28"/>
              </w:rPr>
            </w:pPr>
            <w:r>
              <w:rPr>
                <w:rFonts w:hint="eastAsia" w:ascii="宋体" w:hAnsi="宋体"/>
                <w:sz w:val="28"/>
                <w:szCs w:val="28"/>
              </w:rPr>
              <w:t>地址</w:t>
            </w:r>
          </w:p>
        </w:tc>
        <w:tc>
          <w:tcPr>
            <w:tcW w:w="2521" w:type="dxa"/>
            <w:gridSpan w:val="2"/>
            <w:tcBorders>
              <w:top w:val="inset" w:color="auto" w:sz="6" w:space="0"/>
              <w:left w:val="single" w:color="auto" w:sz="0" w:space="0"/>
              <w:bottom w:val="single" w:color="auto" w:sz="4" w:space="0"/>
              <w:right w:val="inset" w:color="auto" w:sz="6" w:space="0"/>
            </w:tcBorders>
            <w:noWrap w:val="0"/>
            <w:vAlign w:val="center"/>
          </w:tcPr>
          <w:p>
            <w:pPr>
              <w:spacing w:line="460" w:lineRule="exact"/>
              <w:jc w:val="center"/>
              <w:rPr>
                <w:rFonts w:ascii="宋体" w:hAnsi="宋体"/>
                <w:sz w:val="28"/>
                <w:szCs w:val="28"/>
              </w:rPr>
            </w:pPr>
          </w:p>
        </w:tc>
        <w:tc>
          <w:tcPr>
            <w:tcW w:w="1437" w:type="dxa"/>
            <w:tcBorders>
              <w:top w:val="inset" w:color="auto" w:sz="6" w:space="0"/>
              <w:left w:val="single" w:color="auto" w:sz="0" w:space="0"/>
              <w:bottom w:val="single" w:color="auto" w:sz="4" w:space="0"/>
              <w:right w:val="inset" w:color="auto" w:sz="6" w:space="0"/>
            </w:tcBorders>
            <w:noWrap w:val="0"/>
            <w:vAlign w:val="center"/>
          </w:tcPr>
          <w:p>
            <w:pPr>
              <w:spacing w:line="460" w:lineRule="exact"/>
              <w:jc w:val="center"/>
              <w:rPr>
                <w:rFonts w:ascii="宋体" w:hAnsi="宋体"/>
                <w:sz w:val="28"/>
                <w:szCs w:val="28"/>
              </w:rPr>
            </w:pPr>
            <w:r>
              <w:rPr>
                <w:rFonts w:hint="eastAsia" w:ascii="宋体" w:hAnsi="宋体"/>
                <w:sz w:val="28"/>
                <w:szCs w:val="28"/>
                <w:lang w:eastAsia="zh-CN"/>
              </w:rPr>
              <w:t>经营</w:t>
            </w:r>
            <w:r>
              <w:rPr>
                <w:rFonts w:hint="eastAsia" w:ascii="宋体" w:hAnsi="宋体"/>
                <w:sz w:val="28"/>
                <w:szCs w:val="28"/>
              </w:rPr>
              <w:t>面积</w:t>
            </w:r>
          </w:p>
        </w:tc>
        <w:tc>
          <w:tcPr>
            <w:tcW w:w="2297" w:type="dxa"/>
            <w:gridSpan w:val="2"/>
            <w:tcBorders>
              <w:top w:val="inset" w:color="auto" w:sz="6" w:space="0"/>
              <w:left w:val="single" w:color="auto" w:sz="0" w:space="0"/>
              <w:bottom w:val="single" w:color="auto" w:sz="4" w:space="0"/>
              <w:right w:val="inset" w:color="auto" w:sz="6" w:space="0"/>
            </w:tcBorders>
            <w:noWrap w:val="0"/>
            <w:vAlign w:val="center"/>
          </w:tcPr>
          <w:p>
            <w:pPr>
              <w:spacing w:line="460" w:lineRule="exact"/>
              <w:ind w:firstLine="1120" w:firstLineChars="400"/>
              <w:jc w:val="center"/>
              <w:rPr>
                <w:rFonts w:hint="eastAsia" w:ascii="宋体" w:hAnsi="宋体"/>
                <w:sz w:val="28"/>
                <w:szCs w:val="28"/>
              </w:rPr>
            </w:pPr>
            <w:r>
              <w:rPr>
                <w:rFonts w:hint="eastAsia" w:ascii="宋体" w:hAnsi="宋体"/>
                <w:sz w:val="28"/>
                <w:szCs w:val="28"/>
              </w:rPr>
              <w:t>平方米</w:t>
            </w:r>
          </w:p>
        </w:tc>
      </w:tr>
      <w:tr>
        <w:tblPrEx>
          <w:tblCellMar>
            <w:top w:w="0" w:type="dxa"/>
            <w:left w:w="108" w:type="dxa"/>
            <w:bottom w:w="0" w:type="dxa"/>
            <w:right w:w="108" w:type="dxa"/>
          </w:tblCellMar>
        </w:tblPrEx>
        <w:trPr>
          <w:cantSplit/>
          <w:trHeight w:val="802" w:hRule="atLeast"/>
        </w:trPr>
        <w:tc>
          <w:tcPr>
            <w:tcW w:w="975" w:type="dxa"/>
            <w:vMerge w:val="continue"/>
            <w:tcBorders>
              <w:top w:val="single" w:color="auto" w:sz="0" w:space="0"/>
              <w:left w:val="inset" w:color="auto" w:sz="6" w:space="0"/>
              <w:bottom w:val="single" w:color="auto" w:sz="4" w:space="0"/>
              <w:right w:val="single" w:color="auto" w:sz="4" w:space="0"/>
            </w:tcBorders>
            <w:noWrap w:val="0"/>
            <w:vAlign w:val="center"/>
          </w:tcPr>
          <w:p>
            <w:pPr>
              <w:widowControl/>
              <w:jc w:val="center"/>
              <w:rPr>
                <w:sz w:val="28"/>
                <w:szCs w:val="28"/>
              </w:rPr>
            </w:pPr>
          </w:p>
        </w:tc>
        <w:tc>
          <w:tcPr>
            <w:tcW w:w="1244" w:type="dxa"/>
            <w:tcBorders>
              <w:top w:val="inset" w:color="auto" w:sz="6" w:space="0"/>
              <w:left w:val="single" w:color="auto" w:sz="0" w:space="0"/>
              <w:bottom w:val="single" w:color="auto" w:sz="4" w:space="0"/>
              <w:right w:val="inset" w:color="auto" w:sz="6" w:space="0"/>
            </w:tcBorders>
            <w:noWrap w:val="0"/>
            <w:vAlign w:val="center"/>
          </w:tcPr>
          <w:p>
            <w:pPr>
              <w:spacing w:line="460" w:lineRule="exact"/>
              <w:jc w:val="center"/>
              <w:rPr>
                <w:rFonts w:ascii="宋体" w:hAnsi="宋体"/>
                <w:sz w:val="28"/>
                <w:szCs w:val="28"/>
              </w:rPr>
            </w:pPr>
            <w:r>
              <w:rPr>
                <w:rFonts w:hint="eastAsia" w:ascii="宋体" w:hAnsi="宋体"/>
                <w:sz w:val="28"/>
                <w:szCs w:val="28"/>
              </w:rPr>
              <w:t>结构</w:t>
            </w:r>
          </w:p>
        </w:tc>
        <w:tc>
          <w:tcPr>
            <w:tcW w:w="2521" w:type="dxa"/>
            <w:gridSpan w:val="2"/>
            <w:tcBorders>
              <w:top w:val="single" w:color="auto" w:sz="4" w:space="0"/>
              <w:left w:val="single" w:color="auto" w:sz="0" w:space="0"/>
              <w:bottom w:val="single" w:color="auto" w:sz="4" w:space="0"/>
              <w:right w:val="inset" w:color="auto" w:sz="6" w:space="0"/>
            </w:tcBorders>
            <w:noWrap w:val="0"/>
            <w:vAlign w:val="center"/>
          </w:tcPr>
          <w:p>
            <w:pPr>
              <w:spacing w:line="460" w:lineRule="exact"/>
              <w:jc w:val="center"/>
              <w:rPr>
                <w:rFonts w:ascii="宋体" w:hAnsi="宋体"/>
                <w:sz w:val="28"/>
                <w:szCs w:val="28"/>
              </w:rPr>
            </w:pPr>
          </w:p>
        </w:tc>
        <w:tc>
          <w:tcPr>
            <w:tcW w:w="1437" w:type="dxa"/>
            <w:tcBorders>
              <w:top w:val="single" w:color="auto" w:sz="4" w:space="0"/>
              <w:left w:val="single" w:color="auto" w:sz="0" w:space="0"/>
              <w:bottom w:val="inset" w:color="auto" w:sz="6" w:space="0"/>
              <w:right w:val="inset" w:color="auto" w:sz="6" w:space="0"/>
            </w:tcBorders>
            <w:noWrap w:val="0"/>
            <w:vAlign w:val="center"/>
          </w:tcPr>
          <w:p>
            <w:pPr>
              <w:spacing w:line="460" w:lineRule="exact"/>
              <w:jc w:val="center"/>
              <w:rPr>
                <w:rFonts w:ascii="宋体" w:hAnsi="宋体"/>
                <w:sz w:val="28"/>
                <w:szCs w:val="28"/>
              </w:rPr>
            </w:pPr>
            <w:r>
              <w:rPr>
                <w:rFonts w:hint="eastAsia" w:ascii="宋体" w:hAnsi="宋体"/>
                <w:sz w:val="28"/>
                <w:szCs w:val="28"/>
              </w:rPr>
              <w:t>产权</w:t>
            </w:r>
          </w:p>
        </w:tc>
        <w:tc>
          <w:tcPr>
            <w:tcW w:w="2297" w:type="dxa"/>
            <w:gridSpan w:val="2"/>
            <w:tcBorders>
              <w:top w:val="single" w:color="auto" w:sz="4" w:space="0"/>
              <w:left w:val="single" w:color="auto" w:sz="0" w:space="0"/>
              <w:bottom w:val="inset" w:color="auto" w:sz="6" w:space="0"/>
              <w:right w:val="inset" w:color="auto" w:sz="6" w:space="0"/>
            </w:tcBorders>
            <w:noWrap w:val="0"/>
            <w:vAlign w:val="center"/>
          </w:tcPr>
          <w:p>
            <w:pPr>
              <w:spacing w:line="460" w:lineRule="exact"/>
              <w:jc w:val="center"/>
              <w:rPr>
                <w:rFonts w:ascii="宋体" w:hAnsi="宋体"/>
                <w:sz w:val="28"/>
                <w:szCs w:val="28"/>
              </w:rPr>
            </w:pPr>
          </w:p>
        </w:tc>
      </w:tr>
      <w:tr>
        <w:tblPrEx>
          <w:tblCellMar>
            <w:top w:w="0" w:type="dxa"/>
            <w:left w:w="108" w:type="dxa"/>
            <w:bottom w:w="0" w:type="dxa"/>
            <w:right w:w="108" w:type="dxa"/>
          </w:tblCellMar>
        </w:tblPrEx>
        <w:trPr>
          <w:trHeight w:val="2161" w:hRule="atLeast"/>
        </w:trPr>
        <w:tc>
          <w:tcPr>
            <w:tcW w:w="2219" w:type="dxa"/>
            <w:gridSpan w:val="2"/>
            <w:tcBorders>
              <w:top w:val="inset" w:color="auto" w:sz="6" w:space="0"/>
              <w:left w:val="inset" w:color="auto" w:sz="6" w:space="0"/>
              <w:bottom w:val="inset" w:color="auto" w:sz="6" w:space="0"/>
              <w:right w:val="inset" w:color="auto" w:sz="6" w:space="0"/>
            </w:tcBorders>
            <w:noWrap w:val="0"/>
            <w:vAlign w:val="center"/>
          </w:tcPr>
          <w:p>
            <w:pPr>
              <w:spacing w:line="460" w:lineRule="exact"/>
              <w:jc w:val="center"/>
              <w:rPr>
                <w:rFonts w:ascii="宋体" w:hAnsi="宋体"/>
                <w:sz w:val="28"/>
                <w:szCs w:val="28"/>
              </w:rPr>
            </w:pPr>
            <w:r>
              <w:rPr>
                <w:rFonts w:hint="eastAsia" w:ascii="宋体" w:hAnsi="宋体"/>
                <w:sz w:val="28"/>
                <w:szCs w:val="28"/>
              </w:rPr>
              <w:t>安全设施</w:t>
            </w:r>
          </w:p>
          <w:p>
            <w:pPr>
              <w:spacing w:line="460" w:lineRule="exact"/>
              <w:jc w:val="center"/>
              <w:rPr>
                <w:sz w:val="28"/>
                <w:szCs w:val="28"/>
              </w:rPr>
            </w:pPr>
            <w:r>
              <w:rPr>
                <w:rFonts w:hint="eastAsia" w:ascii="宋体" w:hAnsi="宋体"/>
                <w:sz w:val="28"/>
                <w:szCs w:val="28"/>
              </w:rPr>
              <w:t>配备情况</w:t>
            </w:r>
          </w:p>
        </w:tc>
        <w:tc>
          <w:tcPr>
            <w:tcW w:w="6255" w:type="dxa"/>
            <w:gridSpan w:val="5"/>
            <w:tcBorders>
              <w:top w:val="inset" w:color="auto" w:sz="6" w:space="0"/>
              <w:left w:val="single" w:color="auto" w:sz="0" w:space="0"/>
              <w:bottom w:val="inset" w:color="auto" w:sz="6" w:space="0"/>
              <w:right w:val="inset" w:color="auto" w:sz="6" w:space="0"/>
            </w:tcBorders>
            <w:noWrap w:val="0"/>
            <w:vAlign w:val="center"/>
          </w:tcPr>
          <w:p>
            <w:pPr>
              <w:spacing w:line="460" w:lineRule="exact"/>
              <w:jc w:val="center"/>
              <w:rPr>
                <w:rFonts w:hint="eastAsia" w:ascii="宋体" w:hAnsi="宋体"/>
                <w:sz w:val="28"/>
                <w:szCs w:val="28"/>
                <w:lang w:val="en-US" w:eastAsia="zh-CN"/>
              </w:rPr>
            </w:pPr>
            <w:r>
              <w:rPr>
                <w:rFonts w:hint="eastAsia" w:ascii="宋体" w:hAnsi="宋体"/>
                <w:sz w:val="28"/>
                <w:szCs w:val="28"/>
                <w:lang w:val="en-US" w:eastAsia="zh-CN"/>
              </w:rPr>
              <w:t xml:space="preserve">  </w:t>
            </w:r>
            <w:r>
              <w:rPr>
                <w:rFonts w:hint="eastAsia" w:ascii="宋体" w:hAnsi="宋体"/>
                <w:sz w:val="28"/>
                <w:szCs w:val="28"/>
              </w:rPr>
              <w:t xml:space="preserve">灭火器 </w:t>
            </w:r>
            <w:r>
              <w:rPr>
                <w:rFonts w:hint="eastAsia" w:ascii="宋体" w:hAnsi="宋体"/>
                <w:sz w:val="28"/>
                <w:szCs w:val="28"/>
                <w:lang w:eastAsia="zh-CN"/>
              </w:rPr>
              <w:t>（</w:t>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rPr>
              <w:t xml:space="preserve">个   </w:t>
            </w:r>
            <w:r>
              <w:rPr>
                <w:rFonts w:hint="eastAsia" w:ascii="宋体" w:hAnsi="宋体"/>
                <w:sz w:val="28"/>
                <w:szCs w:val="28"/>
                <w:lang w:val="en-US" w:eastAsia="zh-CN"/>
              </w:rPr>
              <w:t xml:space="preserve">  </w:t>
            </w:r>
          </w:p>
          <w:p>
            <w:pPr>
              <w:spacing w:line="460" w:lineRule="exact"/>
              <w:jc w:val="center"/>
              <w:rPr>
                <w:rFonts w:hint="eastAsia" w:ascii="宋体" w:hAnsi="宋体"/>
                <w:sz w:val="28"/>
                <w:szCs w:val="28"/>
              </w:rPr>
            </w:pPr>
            <w:r>
              <w:rPr>
                <w:rFonts w:hint="eastAsia" w:ascii="宋体" w:hAnsi="宋体"/>
                <w:sz w:val="28"/>
                <w:szCs w:val="28"/>
              </w:rPr>
              <w:t xml:space="preserve"> 消防水桶</w:t>
            </w:r>
            <w:r>
              <w:rPr>
                <w:rFonts w:hint="eastAsia" w:ascii="宋体" w:hAnsi="宋体"/>
                <w:sz w:val="28"/>
                <w:szCs w:val="28"/>
                <w:lang w:eastAsia="zh-CN"/>
              </w:rPr>
              <w:t>（</w:t>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rPr>
              <w:t>个</w:t>
            </w:r>
          </w:p>
          <w:p>
            <w:pPr>
              <w:spacing w:line="460" w:lineRule="exact"/>
              <w:jc w:val="center"/>
              <w:rPr>
                <w:sz w:val="28"/>
                <w:szCs w:val="28"/>
              </w:rPr>
            </w:pPr>
            <w:r>
              <w:rPr>
                <w:rFonts w:hint="eastAsia" w:ascii="宋体" w:hAnsi="宋体"/>
                <w:sz w:val="28"/>
                <w:szCs w:val="28"/>
                <w:lang w:val="en-US" w:eastAsia="zh-CN"/>
              </w:rPr>
              <w:t xml:space="preserve"> </w:t>
            </w:r>
            <w:r>
              <w:rPr>
                <w:rFonts w:hint="eastAsia" w:ascii="宋体" w:hAnsi="宋体"/>
                <w:sz w:val="28"/>
                <w:szCs w:val="28"/>
              </w:rPr>
              <w:t>警示标志</w:t>
            </w:r>
            <w:r>
              <w:rPr>
                <w:rFonts w:hint="eastAsia" w:ascii="宋体" w:hAnsi="宋体"/>
                <w:sz w:val="28"/>
                <w:szCs w:val="28"/>
                <w:lang w:eastAsia="zh-CN"/>
              </w:rPr>
              <w:t>（</w:t>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rPr>
              <w:t>张</w:t>
            </w:r>
          </w:p>
        </w:tc>
      </w:tr>
      <w:tr>
        <w:tblPrEx>
          <w:tblCellMar>
            <w:top w:w="0" w:type="dxa"/>
            <w:left w:w="108" w:type="dxa"/>
            <w:bottom w:w="0" w:type="dxa"/>
            <w:right w:w="108" w:type="dxa"/>
          </w:tblCellMar>
        </w:tblPrEx>
        <w:trPr>
          <w:cantSplit/>
          <w:trHeight w:val="698" w:hRule="atLeast"/>
        </w:trPr>
        <w:tc>
          <w:tcPr>
            <w:tcW w:w="2219" w:type="dxa"/>
            <w:gridSpan w:val="2"/>
            <w:tcBorders>
              <w:top w:val="single" w:color="auto" w:sz="4" w:space="0"/>
              <w:left w:val="single" w:color="auto" w:sz="8" w:space="0"/>
              <w:bottom w:val="single" w:color="auto" w:sz="4" w:space="0"/>
              <w:right w:val="single" w:color="auto" w:sz="4" w:space="0"/>
            </w:tcBorders>
            <w:noWrap w:val="0"/>
            <w:vAlign w:val="center"/>
          </w:tcPr>
          <w:p>
            <w:pPr>
              <w:jc w:val="center"/>
              <w:rPr>
                <w:rFonts w:ascii="宋体" w:hAnsi="宋体"/>
                <w:sz w:val="28"/>
                <w:szCs w:val="28"/>
              </w:rPr>
            </w:pPr>
            <w:r>
              <w:rPr>
                <w:rFonts w:hint="eastAsia" w:ascii="宋体" w:hAnsi="宋体"/>
                <w:sz w:val="28"/>
                <w:szCs w:val="28"/>
                <w:lang w:eastAsia="zh-CN"/>
              </w:rPr>
              <w:t>许可</w:t>
            </w:r>
            <w:r>
              <w:rPr>
                <w:rFonts w:hint="eastAsia" w:ascii="宋体" w:hAnsi="宋体"/>
                <w:sz w:val="28"/>
                <w:szCs w:val="28"/>
              </w:rPr>
              <w:t>范围</w:t>
            </w:r>
          </w:p>
        </w:tc>
        <w:tc>
          <w:tcPr>
            <w:tcW w:w="6255" w:type="dxa"/>
            <w:gridSpan w:val="5"/>
            <w:tcBorders>
              <w:top w:val="single" w:color="auto" w:sz="4" w:space="0"/>
              <w:left w:val="single" w:color="auto" w:sz="4" w:space="0"/>
              <w:bottom w:val="single" w:color="auto" w:sz="4" w:space="0"/>
              <w:right w:val="single" w:color="auto" w:sz="8" w:space="0"/>
            </w:tcBorders>
            <w:noWrap w:val="0"/>
            <w:vAlign w:val="center"/>
          </w:tcPr>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tc>
      </w:tr>
      <w:tr>
        <w:tblPrEx>
          <w:tblCellMar>
            <w:top w:w="0" w:type="dxa"/>
            <w:left w:w="108" w:type="dxa"/>
            <w:bottom w:w="0" w:type="dxa"/>
            <w:right w:w="108" w:type="dxa"/>
          </w:tblCellMar>
        </w:tblPrEx>
        <w:trPr>
          <w:cantSplit/>
          <w:trHeight w:val="2960" w:hRule="atLeast"/>
        </w:trPr>
        <w:tc>
          <w:tcPr>
            <w:tcW w:w="2219" w:type="dxa"/>
            <w:gridSpan w:val="2"/>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宋体" w:hAnsi="宋体" w:eastAsia="宋体"/>
                <w:sz w:val="28"/>
                <w:szCs w:val="28"/>
                <w:lang w:eastAsia="zh-CN"/>
              </w:rPr>
            </w:pPr>
            <w:r>
              <w:rPr>
                <w:rFonts w:hint="eastAsia" w:ascii="宋体" w:hAnsi="宋体"/>
                <w:sz w:val="28"/>
                <w:szCs w:val="28"/>
                <w:lang w:eastAsia="zh-CN"/>
              </w:rPr>
              <w:t>核定储量</w:t>
            </w:r>
          </w:p>
        </w:tc>
        <w:tc>
          <w:tcPr>
            <w:tcW w:w="6255" w:type="dxa"/>
            <w:gridSpan w:val="5"/>
            <w:tcBorders>
              <w:top w:val="single" w:color="auto" w:sz="4" w:space="0"/>
              <w:left w:val="single" w:color="auto" w:sz="4" w:space="0"/>
              <w:bottom w:val="single" w:color="auto" w:sz="4" w:space="0"/>
              <w:right w:val="single" w:color="auto" w:sz="8" w:space="0"/>
            </w:tcBorders>
            <w:noWrap w:val="0"/>
            <w:vAlign w:val="center"/>
          </w:tcPr>
          <w:p>
            <w:pPr>
              <w:jc w:val="center"/>
              <w:rPr>
                <w:rFonts w:hint="default" w:ascii="宋体" w:hAnsi="宋体" w:eastAsia="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hint="eastAsia" w:ascii="宋体" w:hAnsi="宋体"/>
                <w:sz w:val="28"/>
                <w:szCs w:val="28"/>
                <w:lang w:eastAsia="zh-CN"/>
              </w:rPr>
              <w:t>）箱（</w:t>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kg</w:t>
            </w:r>
          </w:p>
        </w:tc>
      </w:tr>
    </w:tbl>
    <w:p>
      <w:pPr>
        <w:rPr>
          <w:rFonts w:hint="eastAsia" w:ascii="宋体" w:hAnsi="宋体"/>
        </w:rPr>
      </w:pPr>
    </w:p>
    <w:p>
      <w:pPr>
        <w:rPr>
          <w:rFonts w:ascii="方正小标宋简体" w:eastAsia="方正小标宋简体"/>
          <w:sz w:val="44"/>
          <w:szCs w:val="44"/>
        </w:rPr>
      </w:pPr>
      <w:r>
        <w:rPr>
          <w:rFonts w:hint="eastAsia" w:ascii="宋体" w:hAnsi="宋体"/>
        </w:rPr>
        <w:t xml:space="preserve"> </w:t>
      </w:r>
      <w:r>
        <w:rPr>
          <w:rFonts w:hint="eastAsia" w:ascii="宋体" w:hAnsi="宋体"/>
          <w:lang w:val="en-US" w:eastAsia="zh-CN"/>
        </w:rPr>
        <w:t xml:space="preserve">        </w:t>
      </w:r>
      <w:r>
        <w:rPr>
          <w:rFonts w:hint="eastAsia" w:ascii="方正小标宋简体" w:eastAsia="方正小标宋简体"/>
          <w:sz w:val="44"/>
          <w:szCs w:val="44"/>
        </w:rPr>
        <w:t>零售店（点）周围安全条件说明</w:t>
      </w:r>
    </w:p>
    <w:p>
      <w:pPr>
        <w:spacing w:after="0" w:line="220" w:lineRule="atLeast"/>
        <w:rPr>
          <w:sz w:val="28"/>
          <w:szCs w:val="28"/>
        </w:rPr>
      </w:pPr>
      <w:r>
        <w:rPr>
          <w:rFonts w:hint="eastAsia"/>
          <w:sz w:val="28"/>
          <w:szCs w:val="28"/>
        </w:rPr>
        <w:t>门店名称：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961"/>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spacing w:after="0" w:line="220" w:lineRule="atLeast"/>
              <w:jc w:val="center"/>
              <w:rPr>
                <w:sz w:val="30"/>
                <w:szCs w:val="30"/>
              </w:rPr>
            </w:pPr>
            <w:r>
              <w:rPr>
                <w:rFonts w:hint="eastAsia"/>
                <w:sz w:val="30"/>
                <w:szCs w:val="30"/>
              </w:rPr>
              <w:t>项目</w:t>
            </w:r>
          </w:p>
        </w:tc>
        <w:tc>
          <w:tcPr>
            <w:tcW w:w="4961" w:type="dxa"/>
            <w:noWrap w:val="0"/>
            <w:vAlign w:val="top"/>
          </w:tcPr>
          <w:p>
            <w:pPr>
              <w:spacing w:after="0" w:line="220" w:lineRule="atLeast"/>
              <w:jc w:val="center"/>
              <w:rPr>
                <w:sz w:val="30"/>
                <w:szCs w:val="30"/>
              </w:rPr>
            </w:pPr>
            <w:r>
              <w:rPr>
                <w:rFonts w:hint="eastAsia"/>
                <w:sz w:val="30"/>
                <w:szCs w:val="30"/>
              </w:rPr>
              <w:t>安全条件要求</w:t>
            </w:r>
          </w:p>
        </w:tc>
        <w:tc>
          <w:tcPr>
            <w:tcW w:w="2460" w:type="dxa"/>
            <w:noWrap w:val="0"/>
            <w:vAlign w:val="top"/>
          </w:tcPr>
          <w:p>
            <w:pPr>
              <w:spacing w:after="0" w:line="220" w:lineRule="atLeast"/>
              <w:jc w:val="center"/>
              <w:rPr>
                <w:sz w:val="30"/>
                <w:szCs w:val="30"/>
              </w:rPr>
            </w:pPr>
            <w:r>
              <w:rPr>
                <w:rFonts w:hint="eastAsia"/>
                <w:sz w:val="30"/>
                <w:szCs w:val="30"/>
              </w:rPr>
              <w:t>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noWrap w:val="0"/>
            <w:vAlign w:val="center"/>
          </w:tcPr>
          <w:p>
            <w:pPr>
              <w:spacing w:after="0" w:line="220" w:lineRule="atLeast"/>
              <w:jc w:val="center"/>
              <w:rPr>
                <w:sz w:val="28"/>
                <w:szCs w:val="28"/>
              </w:rPr>
            </w:pPr>
            <w:r>
              <w:rPr>
                <w:rFonts w:hint="eastAsia"/>
                <w:sz w:val="28"/>
                <w:szCs w:val="28"/>
              </w:rPr>
              <w:t>选</w:t>
            </w:r>
          </w:p>
          <w:p>
            <w:pPr>
              <w:spacing w:after="0" w:line="220" w:lineRule="atLeast"/>
              <w:jc w:val="center"/>
              <w:rPr>
                <w:sz w:val="28"/>
                <w:szCs w:val="28"/>
              </w:rPr>
            </w:pPr>
            <w:r>
              <w:rPr>
                <w:rFonts w:hint="eastAsia"/>
                <w:sz w:val="28"/>
                <w:szCs w:val="28"/>
              </w:rPr>
              <w:t>址</w:t>
            </w:r>
          </w:p>
          <w:p>
            <w:pPr>
              <w:spacing w:after="0" w:line="220" w:lineRule="atLeast"/>
              <w:jc w:val="center"/>
              <w:rPr>
                <w:sz w:val="28"/>
                <w:szCs w:val="28"/>
              </w:rPr>
            </w:pPr>
          </w:p>
        </w:tc>
        <w:tc>
          <w:tcPr>
            <w:tcW w:w="4961" w:type="dxa"/>
            <w:noWrap w:val="0"/>
            <w:vAlign w:val="center"/>
          </w:tcPr>
          <w:p>
            <w:pPr>
              <w:spacing w:after="0" w:line="220" w:lineRule="atLeast"/>
              <w:jc w:val="center"/>
              <w:rPr>
                <w:sz w:val="24"/>
                <w:szCs w:val="24"/>
              </w:rPr>
            </w:pPr>
            <w:r>
              <w:rPr>
                <w:rFonts w:hint="eastAsia"/>
                <w:sz w:val="24"/>
                <w:szCs w:val="24"/>
              </w:rPr>
              <w:t>消防车辆可以顺畅到达的区域</w:t>
            </w:r>
          </w:p>
        </w:tc>
        <w:tc>
          <w:tcPr>
            <w:tcW w:w="2460" w:type="dxa"/>
            <w:noWrap w:val="0"/>
            <w:vAlign w:val="center"/>
          </w:tcPr>
          <w:p>
            <w:pPr>
              <w:spacing w:after="0" w:line="220" w:lineRule="atLeast"/>
              <w:jc w:val="center"/>
              <w:rPr>
                <w:sz w:val="24"/>
                <w:szCs w:val="24"/>
              </w:rPr>
            </w:pPr>
            <w:r>
              <w:rPr>
                <w:rFonts w:hint="eastAsia"/>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spacing w:after="0" w:line="220" w:lineRule="atLeast"/>
              <w:jc w:val="center"/>
              <w:rPr>
                <w:sz w:val="28"/>
                <w:szCs w:val="28"/>
              </w:rPr>
            </w:pPr>
          </w:p>
        </w:tc>
        <w:tc>
          <w:tcPr>
            <w:tcW w:w="4961" w:type="dxa"/>
            <w:noWrap w:val="0"/>
            <w:vAlign w:val="center"/>
          </w:tcPr>
          <w:p>
            <w:pPr>
              <w:spacing w:after="0" w:line="220" w:lineRule="atLeast"/>
              <w:jc w:val="center"/>
              <w:rPr>
                <w:sz w:val="24"/>
                <w:szCs w:val="24"/>
              </w:rPr>
            </w:pPr>
            <w:r>
              <w:rPr>
                <w:rFonts w:hint="eastAsia"/>
                <w:sz w:val="24"/>
                <w:szCs w:val="24"/>
              </w:rPr>
              <w:t>不应设置在军事管理区、文物保护区等禁止燃放烟花爆竹区域内</w:t>
            </w:r>
          </w:p>
        </w:tc>
        <w:tc>
          <w:tcPr>
            <w:tcW w:w="2460" w:type="dxa"/>
            <w:noWrap w:val="0"/>
            <w:vAlign w:val="center"/>
          </w:tcPr>
          <w:p>
            <w:pPr>
              <w:spacing w:after="0" w:line="220" w:lineRule="atLeast"/>
              <w:jc w:val="center"/>
              <w:rPr>
                <w:sz w:val="24"/>
                <w:szCs w:val="24"/>
              </w:rPr>
            </w:pPr>
            <w:r>
              <w:rPr>
                <w:rFonts w:hint="eastAsia"/>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01" w:type="dxa"/>
            <w:vMerge w:val="continue"/>
            <w:noWrap w:val="0"/>
            <w:vAlign w:val="center"/>
          </w:tcPr>
          <w:p>
            <w:pPr>
              <w:spacing w:after="0" w:line="220" w:lineRule="atLeast"/>
              <w:jc w:val="center"/>
              <w:rPr>
                <w:sz w:val="28"/>
                <w:szCs w:val="28"/>
              </w:rPr>
            </w:pPr>
          </w:p>
        </w:tc>
        <w:tc>
          <w:tcPr>
            <w:tcW w:w="4961" w:type="dxa"/>
            <w:noWrap w:val="0"/>
            <w:vAlign w:val="center"/>
          </w:tcPr>
          <w:p>
            <w:pPr>
              <w:spacing w:after="0" w:line="220" w:lineRule="atLeast"/>
              <w:jc w:val="center"/>
              <w:rPr>
                <w:sz w:val="24"/>
                <w:szCs w:val="24"/>
              </w:rPr>
            </w:pPr>
            <w:r>
              <w:rPr>
                <w:rFonts w:hint="eastAsia"/>
                <w:sz w:val="24"/>
                <w:szCs w:val="24"/>
              </w:rPr>
              <w:t>不应设置在居民集中居住小区内，以及桥下与涵洞内</w:t>
            </w:r>
          </w:p>
        </w:tc>
        <w:tc>
          <w:tcPr>
            <w:tcW w:w="2460" w:type="dxa"/>
            <w:noWrap w:val="0"/>
            <w:vAlign w:val="center"/>
          </w:tcPr>
          <w:p>
            <w:pPr>
              <w:spacing w:after="0" w:line="220" w:lineRule="atLeast"/>
              <w:jc w:val="center"/>
              <w:rPr>
                <w:sz w:val="24"/>
                <w:szCs w:val="24"/>
              </w:rPr>
            </w:pPr>
            <w:r>
              <w:rPr>
                <w:rFonts w:hint="eastAsia"/>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01" w:type="dxa"/>
            <w:vMerge w:val="continue"/>
            <w:noWrap w:val="0"/>
            <w:vAlign w:val="center"/>
          </w:tcPr>
          <w:p>
            <w:pPr>
              <w:spacing w:after="0" w:line="220" w:lineRule="atLeast"/>
              <w:jc w:val="center"/>
              <w:rPr>
                <w:sz w:val="28"/>
                <w:szCs w:val="28"/>
              </w:rPr>
            </w:pPr>
          </w:p>
        </w:tc>
        <w:tc>
          <w:tcPr>
            <w:tcW w:w="4961" w:type="dxa"/>
            <w:noWrap w:val="0"/>
            <w:vAlign w:val="center"/>
          </w:tcPr>
          <w:p>
            <w:pPr>
              <w:spacing w:after="0" w:line="220" w:lineRule="atLeast"/>
              <w:jc w:val="center"/>
              <w:rPr>
                <w:sz w:val="24"/>
                <w:szCs w:val="24"/>
              </w:rPr>
            </w:pPr>
            <w:r>
              <w:rPr>
                <w:rFonts w:hint="eastAsia"/>
                <w:sz w:val="24"/>
                <w:szCs w:val="24"/>
              </w:rPr>
              <w:t>不应与居住场所设置在同一建筑物内，不应设置在地下及半地下室内</w:t>
            </w:r>
          </w:p>
        </w:tc>
        <w:tc>
          <w:tcPr>
            <w:tcW w:w="2460" w:type="dxa"/>
            <w:noWrap w:val="0"/>
            <w:vAlign w:val="center"/>
          </w:tcPr>
          <w:p>
            <w:pPr>
              <w:spacing w:after="0" w:line="220" w:lineRule="atLeast"/>
              <w:jc w:val="center"/>
              <w:rPr>
                <w:sz w:val="24"/>
                <w:szCs w:val="24"/>
              </w:rPr>
            </w:pPr>
            <w:r>
              <w:rPr>
                <w:rFonts w:hint="eastAsia"/>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spacing w:after="0" w:line="220" w:lineRule="atLeast"/>
              <w:jc w:val="center"/>
              <w:rPr>
                <w:sz w:val="28"/>
                <w:szCs w:val="28"/>
              </w:rPr>
            </w:pPr>
          </w:p>
        </w:tc>
        <w:tc>
          <w:tcPr>
            <w:tcW w:w="4961" w:type="dxa"/>
            <w:noWrap w:val="0"/>
            <w:vAlign w:val="center"/>
          </w:tcPr>
          <w:p>
            <w:pPr>
              <w:spacing w:after="0" w:line="220" w:lineRule="atLeast"/>
              <w:jc w:val="center"/>
              <w:rPr>
                <w:sz w:val="24"/>
                <w:szCs w:val="24"/>
              </w:rPr>
            </w:pPr>
            <w:r>
              <w:rPr>
                <w:rFonts w:hint="eastAsia"/>
                <w:sz w:val="24"/>
                <w:szCs w:val="24"/>
              </w:rPr>
              <w:t>不应设置在其地下、室内或上方有输送石油、天然气等易燃易爆物质管道的建筑物内</w:t>
            </w:r>
          </w:p>
        </w:tc>
        <w:tc>
          <w:tcPr>
            <w:tcW w:w="2460" w:type="dxa"/>
            <w:noWrap w:val="0"/>
            <w:vAlign w:val="center"/>
          </w:tcPr>
          <w:p>
            <w:pPr>
              <w:spacing w:after="0" w:line="220" w:lineRule="atLeast"/>
              <w:jc w:val="center"/>
              <w:rPr>
                <w:sz w:val="24"/>
                <w:szCs w:val="24"/>
              </w:rPr>
            </w:pPr>
            <w:r>
              <w:rPr>
                <w:rFonts w:hint="eastAsia"/>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01" w:type="dxa"/>
            <w:vMerge w:val="continue"/>
            <w:noWrap w:val="0"/>
            <w:vAlign w:val="center"/>
          </w:tcPr>
          <w:p>
            <w:pPr>
              <w:spacing w:after="0" w:line="220" w:lineRule="atLeast"/>
              <w:jc w:val="center"/>
              <w:rPr>
                <w:sz w:val="28"/>
                <w:szCs w:val="28"/>
              </w:rPr>
            </w:pPr>
          </w:p>
        </w:tc>
        <w:tc>
          <w:tcPr>
            <w:tcW w:w="4961" w:type="dxa"/>
            <w:noWrap w:val="0"/>
            <w:vAlign w:val="center"/>
          </w:tcPr>
          <w:p>
            <w:pPr>
              <w:spacing w:after="0" w:line="220" w:lineRule="atLeast"/>
              <w:jc w:val="center"/>
              <w:rPr>
                <w:sz w:val="24"/>
                <w:szCs w:val="24"/>
              </w:rPr>
            </w:pPr>
            <w:r>
              <w:rPr>
                <w:rFonts w:hint="eastAsia"/>
                <w:sz w:val="24"/>
                <w:szCs w:val="24"/>
              </w:rPr>
              <w:t>不应设置在电压高于1 kV的电力线路下方</w:t>
            </w:r>
          </w:p>
        </w:tc>
        <w:tc>
          <w:tcPr>
            <w:tcW w:w="2460" w:type="dxa"/>
            <w:noWrap w:val="0"/>
            <w:vAlign w:val="center"/>
          </w:tcPr>
          <w:p>
            <w:pPr>
              <w:spacing w:after="0" w:line="220" w:lineRule="atLeast"/>
              <w:jc w:val="center"/>
              <w:rPr>
                <w:sz w:val="24"/>
                <w:szCs w:val="24"/>
              </w:rPr>
            </w:pPr>
            <w:r>
              <w:rPr>
                <w:rFonts w:hint="eastAsia"/>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101" w:type="dxa"/>
            <w:vMerge w:val="restart"/>
            <w:noWrap w:val="0"/>
            <w:vAlign w:val="center"/>
          </w:tcPr>
          <w:p>
            <w:pPr>
              <w:spacing w:after="0" w:line="220" w:lineRule="atLeast"/>
              <w:jc w:val="center"/>
              <w:rPr>
                <w:sz w:val="28"/>
                <w:szCs w:val="28"/>
              </w:rPr>
            </w:pPr>
            <w:r>
              <w:rPr>
                <w:rFonts w:hint="eastAsia"/>
                <w:sz w:val="28"/>
                <w:szCs w:val="28"/>
              </w:rPr>
              <w:t>外</w:t>
            </w:r>
          </w:p>
          <w:p>
            <w:pPr>
              <w:spacing w:after="0" w:line="220" w:lineRule="atLeast"/>
              <w:jc w:val="center"/>
              <w:rPr>
                <w:sz w:val="28"/>
                <w:szCs w:val="28"/>
              </w:rPr>
            </w:pPr>
            <w:r>
              <w:rPr>
                <w:rFonts w:hint="eastAsia"/>
                <w:sz w:val="28"/>
                <w:szCs w:val="28"/>
              </w:rPr>
              <w:t>部</w:t>
            </w:r>
          </w:p>
          <w:p>
            <w:pPr>
              <w:spacing w:after="0" w:line="220" w:lineRule="atLeast"/>
              <w:jc w:val="center"/>
              <w:rPr>
                <w:sz w:val="28"/>
                <w:szCs w:val="28"/>
              </w:rPr>
            </w:pPr>
            <w:r>
              <w:rPr>
                <w:rFonts w:hint="eastAsia"/>
                <w:sz w:val="28"/>
                <w:szCs w:val="28"/>
              </w:rPr>
              <w:t>距</w:t>
            </w:r>
          </w:p>
          <w:p>
            <w:pPr>
              <w:spacing w:after="0" w:line="220" w:lineRule="atLeast"/>
              <w:jc w:val="center"/>
              <w:rPr>
                <w:sz w:val="28"/>
                <w:szCs w:val="28"/>
              </w:rPr>
            </w:pPr>
            <w:r>
              <w:rPr>
                <w:rFonts w:hint="eastAsia"/>
                <w:sz w:val="28"/>
                <w:szCs w:val="28"/>
              </w:rPr>
              <w:t>离</w:t>
            </w:r>
          </w:p>
        </w:tc>
        <w:tc>
          <w:tcPr>
            <w:tcW w:w="4961" w:type="dxa"/>
            <w:noWrap w:val="0"/>
            <w:vAlign w:val="center"/>
          </w:tcPr>
          <w:p>
            <w:pPr>
              <w:spacing w:after="0" w:line="220" w:lineRule="atLeast"/>
              <w:jc w:val="center"/>
              <w:rPr>
                <w:sz w:val="24"/>
                <w:szCs w:val="24"/>
              </w:rPr>
            </w:pPr>
            <w:r>
              <w:rPr>
                <w:rFonts w:hint="eastAsia"/>
                <w:sz w:val="24"/>
                <w:szCs w:val="24"/>
              </w:rPr>
              <w:t>与其他烟花爆竹零售店、零售点之间最小允许距离为50米。</w:t>
            </w:r>
          </w:p>
        </w:tc>
        <w:tc>
          <w:tcPr>
            <w:tcW w:w="2460" w:type="dxa"/>
            <w:noWrap w:val="0"/>
            <w:vAlign w:val="center"/>
          </w:tcPr>
          <w:p>
            <w:pPr>
              <w:spacing w:after="0" w:line="220" w:lineRule="atLeast"/>
              <w:jc w:val="center"/>
              <w:rPr>
                <w:sz w:val="24"/>
                <w:szCs w:val="24"/>
              </w:rPr>
            </w:pPr>
            <w:r>
              <w:rPr>
                <w:rFonts w:hint="eastAsia"/>
                <w:sz w:val="24"/>
                <w:szCs w:val="24"/>
              </w:rPr>
              <w:t>符合 □ 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101" w:type="dxa"/>
            <w:vMerge w:val="continue"/>
            <w:noWrap w:val="0"/>
            <w:vAlign w:val="center"/>
          </w:tcPr>
          <w:p>
            <w:pPr>
              <w:spacing w:after="0" w:line="220" w:lineRule="atLeast"/>
              <w:jc w:val="center"/>
              <w:rPr>
                <w:sz w:val="28"/>
                <w:szCs w:val="28"/>
              </w:rPr>
            </w:pPr>
          </w:p>
        </w:tc>
        <w:tc>
          <w:tcPr>
            <w:tcW w:w="4961" w:type="dxa"/>
            <w:noWrap w:val="0"/>
            <w:vAlign w:val="center"/>
          </w:tcPr>
          <w:p>
            <w:pPr>
              <w:spacing w:after="0" w:line="220" w:lineRule="atLeast"/>
              <w:jc w:val="center"/>
              <w:rPr>
                <w:sz w:val="24"/>
                <w:szCs w:val="24"/>
              </w:rPr>
            </w:pPr>
            <w:r>
              <w:rPr>
                <w:rFonts w:hint="eastAsia"/>
                <w:sz w:val="24"/>
                <w:szCs w:val="24"/>
              </w:rPr>
              <w:t>注：采用临时建筑物，以及两个烟花爆竹零售店或零售点之间门、窗等洞口直接相对时，两个烟花爆竹零售店或零售点之间最小允许距离为80米。</w:t>
            </w:r>
          </w:p>
        </w:tc>
        <w:tc>
          <w:tcPr>
            <w:tcW w:w="2460" w:type="dxa"/>
            <w:noWrap w:val="0"/>
            <w:vAlign w:val="center"/>
          </w:tcPr>
          <w:p>
            <w:pPr>
              <w:spacing w:after="0" w:line="220" w:lineRule="atLeast"/>
              <w:jc w:val="center"/>
              <w:rPr>
                <w:sz w:val="24"/>
                <w:szCs w:val="24"/>
              </w:rPr>
            </w:pPr>
            <w:r>
              <w:rPr>
                <w:rFonts w:hint="eastAsia"/>
                <w:sz w:val="24"/>
                <w:szCs w:val="24"/>
              </w:rPr>
              <w:t>符合 □ 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1101" w:type="dxa"/>
            <w:vMerge w:val="continue"/>
            <w:noWrap w:val="0"/>
            <w:vAlign w:val="center"/>
          </w:tcPr>
          <w:p>
            <w:pPr>
              <w:spacing w:after="0" w:line="220" w:lineRule="atLeast"/>
              <w:jc w:val="center"/>
            </w:pPr>
          </w:p>
        </w:tc>
        <w:tc>
          <w:tcPr>
            <w:tcW w:w="4961" w:type="dxa"/>
            <w:noWrap w:val="0"/>
            <w:vAlign w:val="center"/>
          </w:tcPr>
          <w:p>
            <w:pPr>
              <w:spacing w:after="0" w:line="220" w:lineRule="atLeast"/>
              <w:jc w:val="center"/>
              <w:rPr>
                <w:sz w:val="24"/>
                <w:szCs w:val="24"/>
              </w:rPr>
            </w:pPr>
            <w:r>
              <w:rPr>
                <w:rFonts w:hint="eastAsia"/>
                <w:sz w:val="24"/>
                <w:szCs w:val="24"/>
              </w:rPr>
              <w:t>与学校，医院，幼儿园，养老院，集贸市场，文物古迹，博物馆，展览馆，档案馆，图书馆，危险品生产、储存及加油站、加气站等易燃易爆场所边缘之间最小允许距离为100米。</w:t>
            </w:r>
          </w:p>
        </w:tc>
        <w:tc>
          <w:tcPr>
            <w:tcW w:w="2460" w:type="dxa"/>
            <w:noWrap w:val="0"/>
            <w:vAlign w:val="center"/>
          </w:tcPr>
          <w:p>
            <w:pPr>
              <w:spacing w:after="0" w:line="220" w:lineRule="atLeast"/>
              <w:jc w:val="center"/>
              <w:rPr>
                <w:sz w:val="24"/>
                <w:szCs w:val="24"/>
              </w:rPr>
            </w:pPr>
            <w:r>
              <w:rPr>
                <w:rFonts w:hint="eastAsia"/>
                <w:sz w:val="24"/>
                <w:szCs w:val="24"/>
              </w:rPr>
              <w:t>符合 □ 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1101" w:type="dxa"/>
            <w:vMerge w:val="continue"/>
            <w:noWrap w:val="0"/>
            <w:vAlign w:val="center"/>
          </w:tcPr>
          <w:p>
            <w:pPr>
              <w:spacing w:after="0" w:line="220" w:lineRule="atLeast"/>
              <w:jc w:val="center"/>
            </w:pPr>
          </w:p>
        </w:tc>
        <w:tc>
          <w:tcPr>
            <w:tcW w:w="4961" w:type="dxa"/>
            <w:noWrap w:val="0"/>
            <w:vAlign w:val="center"/>
          </w:tcPr>
          <w:p>
            <w:pPr>
              <w:spacing w:after="0" w:line="220" w:lineRule="atLeast"/>
              <w:jc w:val="both"/>
              <w:rPr>
                <w:rFonts w:hint="eastAsia"/>
                <w:sz w:val="24"/>
                <w:szCs w:val="24"/>
              </w:rPr>
            </w:pPr>
          </w:p>
          <w:p>
            <w:pPr>
              <w:spacing w:after="0" w:line="220" w:lineRule="atLeast"/>
              <w:jc w:val="both"/>
              <w:rPr>
                <w:rFonts w:hint="eastAsia"/>
                <w:sz w:val="24"/>
                <w:szCs w:val="24"/>
              </w:rPr>
            </w:pPr>
            <w:r>
              <w:rPr>
                <w:rFonts w:hint="eastAsia"/>
                <w:sz w:val="24"/>
                <w:szCs w:val="24"/>
              </w:rPr>
              <w:t>与220kV及以上的区域变电站围墙，220kV以上的架空输电线路，当烟花爆竹总药量≤80kg时，保持50米以上的距离；当烟花爆竹总药量＞80kg且≤100kg时，保持60米以上的安全距离；当烟花爆竹总药量＞100kg且≤200kg时，保持65米以上的安全距离；当烟花爆竹总药量＞200kg且≤300kg时，保持70米以上的安全距离</w:t>
            </w:r>
          </w:p>
        </w:tc>
        <w:tc>
          <w:tcPr>
            <w:tcW w:w="2460" w:type="dxa"/>
            <w:noWrap w:val="0"/>
            <w:vAlign w:val="center"/>
          </w:tcPr>
          <w:p>
            <w:pPr>
              <w:spacing w:after="0" w:line="220" w:lineRule="atLeast"/>
              <w:jc w:val="center"/>
              <w:rPr>
                <w:sz w:val="24"/>
                <w:szCs w:val="24"/>
              </w:rPr>
            </w:pPr>
            <w:r>
              <w:rPr>
                <w:rFonts w:hint="eastAsia"/>
                <w:sz w:val="24"/>
                <w:szCs w:val="24"/>
              </w:rPr>
              <w:t xml:space="preserve">符合 </w:t>
            </w:r>
            <w:r>
              <w:rPr>
                <w:rFonts w:hint="eastAsia"/>
                <w:sz w:val="24"/>
                <w:szCs w:val="24"/>
              </w:rPr>
              <w:sym w:font="Wingdings 2" w:char="00A3"/>
            </w:r>
            <w:r>
              <w:rPr>
                <w:rFonts w:hint="eastAsia"/>
                <w:sz w:val="24"/>
                <w:szCs w:val="24"/>
              </w:rPr>
              <w:t xml:space="preserve"> 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101" w:type="dxa"/>
            <w:vMerge w:val="restart"/>
            <w:noWrap w:val="0"/>
            <w:vAlign w:val="center"/>
          </w:tcPr>
          <w:p>
            <w:pPr>
              <w:spacing w:after="0" w:line="220" w:lineRule="atLeast"/>
              <w:jc w:val="center"/>
              <w:rPr>
                <w:rFonts w:hint="eastAsia"/>
                <w:sz w:val="28"/>
                <w:szCs w:val="28"/>
              </w:rPr>
            </w:pPr>
            <w:r>
              <w:rPr>
                <w:rFonts w:hint="eastAsia"/>
                <w:sz w:val="28"/>
                <w:szCs w:val="28"/>
              </w:rPr>
              <w:t>面</w:t>
            </w:r>
          </w:p>
          <w:p>
            <w:pPr>
              <w:spacing w:after="0" w:line="220" w:lineRule="atLeast"/>
              <w:jc w:val="center"/>
            </w:pPr>
            <w:r>
              <w:rPr>
                <w:rFonts w:hint="eastAsia"/>
                <w:sz w:val="28"/>
                <w:szCs w:val="28"/>
              </w:rPr>
              <w:t>积</w:t>
            </w:r>
          </w:p>
        </w:tc>
        <w:tc>
          <w:tcPr>
            <w:tcW w:w="4961" w:type="dxa"/>
            <w:noWrap w:val="0"/>
            <w:vAlign w:val="center"/>
          </w:tcPr>
          <w:p>
            <w:pPr>
              <w:spacing w:after="0" w:line="220" w:lineRule="atLeast"/>
              <w:rPr>
                <w:rFonts w:ascii="宋体" w:hAnsi="宋体" w:eastAsia="宋体" w:cs="宋体"/>
                <w:sz w:val="24"/>
                <w:szCs w:val="24"/>
              </w:rPr>
            </w:pPr>
            <w:r>
              <w:rPr>
                <w:rFonts w:hint="eastAsia"/>
                <w:sz w:val="24"/>
                <w:szCs w:val="24"/>
              </w:rPr>
              <w:t>烟花爆竹零售店、零售点的使用面积不应小于10</w:t>
            </w:r>
            <w:r>
              <w:rPr>
                <w:rFonts w:hint="eastAsia" w:ascii="宋体" w:hAnsi="宋体" w:eastAsia="宋体" w:cs="宋体"/>
                <w:sz w:val="24"/>
                <w:szCs w:val="24"/>
              </w:rPr>
              <w:t>㎡，且不应大于200㎡。</w:t>
            </w:r>
          </w:p>
        </w:tc>
        <w:tc>
          <w:tcPr>
            <w:tcW w:w="2460" w:type="dxa"/>
            <w:noWrap w:val="0"/>
            <w:vAlign w:val="center"/>
          </w:tcPr>
          <w:p>
            <w:pPr>
              <w:spacing w:after="0" w:line="220" w:lineRule="atLeast"/>
              <w:jc w:val="center"/>
              <w:rPr>
                <w:sz w:val="24"/>
                <w:szCs w:val="24"/>
              </w:rPr>
            </w:pPr>
            <w:r>
              <w:rPr>
                <w:rFonts w:hint="eastAsia"/>
                <w:sz w:val="24"/>
                <w:szCs w:val="24"/>
              </w:rPr>
              <w:t>符合 □ 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8" w:hRule="atLeast"/>
        </w:trPr>
        <w:tc>
          <w:tcPr>
            <w:tcW w:w="1101" w:type="dxa"/>
            <w:vMerge w:val="continue"/>
            <w:noWrap w:val="0"/>
            <w:vAlign w:val="center"/>
          </w:tcPr>
          <w:p>
            <w:pPr>
              <w:spacing w:after="0" w:line="220" w:lineRule="atLeast"/>
              <w:jc w:val="center"/>
              <w:rPr>
                <w:rFonts w:hint="eastAsia"/>
              </w:rPr>
            </w:pPr>
          </w:p>
        </w:tc>
        <w:tc>
          <w:tcPr>
            <w:tcW w:w="4961" w:type="dxa"/>
            <w:noWrap w:val="0"/>
            <w:vAlign w:val="center"/>
          </w:tcPr>
          <w:p>
            <w:pPr>
              <w:spacing w:after="0" w:line="220" w:lineRule="atLeast"/>
              <w:rPr>
                <w:rFonts w:hint="eastAsia" w:ascii="宋体" w:hAnsi="宋体" w:eastAsia="宋体" w:cs="宋体"/>
                <w:sz w:val="24"/>
                <w:szCs w:val="24"/>
              </w:rPr>
            </w:pPr>
            <w:r>
              <w:rPr>
                <w:rFonts w:hint="eastAsia"/>
                <w:sz w:val="24"/>
                <w:szCs w:val="24"/>
              </w:rPr>
              <w:t>当零售场所使用面积为10</w:t>
            </w:r>
            <w:r>
              <w:rPr>
                <w:rFonts w:hint="eastAsia" w:ascii="宋体" w:hAnsi="宋体" w:eastAsia="宋体" w:cs="宋体"/>
                <w:sz w:val="24"/>
                <w:szCs w:val="24"/>
              </w:rPr>
              <w:t>㎡时，最大允许存放烟花爆竹总药量50㎏，最大允许存放烟花爆竹总箱数50箱；</w:t>
            </w:r>
            <w:r>
              <w:rPr>
                <w:rFonts w:hint="eastAsia"/>
                <w:sz w:val="24"/>
                <w:szCs w:val="24"/>
              </w:rPr>
              <w:t>当零售场所使用面积＞10</w:t>
            </w:r>
            <w:r>
              <w:rPr>
                <w:rFonts w:hint="eastAsia" w:ascii="宋体" w:hAnsi="宋体" w:eastAsia="宋体" w:cs="宋体"/>
                <w:sz w:val="24"/>
                <w:szCs w:val="24"/>
              </w:rPr>
              <w:t>㎡且</w:t>
            </w:r>
            <w:r>
              <w:rPr>
                <w:rFonts w:hint="eastAsia"/>
                <w:sz w:val="24"/>
                <w:szCs w:val="24"/>
              </w:rPr>
              <w:t>≤15</w:t>
            </w:r>
            <w:r>
              <w:rPr>
                <w:rFonts w:hint="eastAsia" w:ascii="宋体" w:hAnsi="宋体" w:eastAsia="宋体" w:cs="宋体"/>
                <w:sz w:val="24"/>
                <w:szCs w:val="24"/>
              </w:rPr>
              <w:t>㎡时，最大允许存放烟花爆竹总药量70㎏，最大允许存放烟花爆竹总箱数70箱；</w:t>
            </w:r>
            <w:r>
              <w:rPr>
                <w:rFonts w:hint="eastAsia"/>
                <w:sz w:val="24"/>
                <w:szCs w:val="24"/>
              </w:rPr>
              <w:t>当零售场所使用面积＞15</w:t>
            </w:r>
            <w:r>
              <w:rPr>
                <w:rFonts w:hint="eastAsia" w:ascii="宋体" w:hAnsi="宋体" w:eastAsia="宋体" w:cs="宋体"/>
                <w:sz w:val="24"/>
                <w:szCs w:val="24"/>
              </w:rPr>
              <w:t>㎡且</w:t>
            </w:r>
            <w:r>
              <w:rPr>
                <w:rFonts w:hint="eastAsia"/>
                <w:sz w:val="24"/>
                <w:szCs w:val="24"/>
              </w:rPr>
              <w:t>≤25</w:t>
            </w:r>
            <w:r>
              <w:rPr>
                <w:rFonts w:hint="eastAsia" w:ascii="宋体" w:hAnsi="宋体" w:eastAsia="宋体" w:cs="宋体"/>
                <w:sz w:val="24"/>
                <w:szCs w:val="24"/>
              </w:rPr>
              <w:t>㎡时，最大允许存放烟花爆竹总药量100㎏，最大允许存放烟花爆竹总箱数100箱；</w:t>
            </w:r>
            <w:r>
              <w:rPr>
                <w:rFonts w:hint="eastAsia"/>
                <w:sz w:val="24"/>
                <w:szCs w:val="24"/>
              </w:rPr>
              <w:t>当零售场所使用面积＞25</w:t>
            </w:r>
            <w:r>
              <w:rPr>
                <w:rFonts w:hint="eastAsia" w:ascii="宋体" w:hAnsi="宋体" w:eastAsia="宋体" w:cs="宋体"/>
                <w:sz w:val="24"/>
                <w:szCs w:val="24"/>
              </w:rPr>
              <w:t>㎡且</w:t>
            </w:r>
            <w:r>
              <w:rPr>
                <w:rFonts w:hint="eastAsia"/>
                <w:sz w:val="24"/>
                <w:szCs w:val="24"/>
              </w:rPr>
              <w:t>≤35</w:t>
            </w:r>
            <w:r>
              <w:rPr>
                <w:rFonts w:hint="eastAsia" w:ascii="宋体" w:hAnsi="宋体" w:eastAsia="宋体" w:cs="宋体"/>
                <w:sz w:val="24"/>
                <w:szCs w:val="24"/>
              </w:rPr>
              <w:t>㎡时，最大允许存放烟花爆竹总药量140㎏，最大允许存放烟花爆竹总箱数140箱；</w:t>
            </w:r>
            <w:r>
              <w:rPr>
                <w:rFonts w:hint="eastAsia"/>
                <w:sz w:val="24"/>
                <w:szCs w:val="24"/>
              </w:rPr>
              <w:t>当零售场所使用面积＞35</w:t>
            </w:r>
            <w:r>
              <w:rPr>
                <w:rFonts w:hint="eastAsia" w:ascii="宋体" w:hAnsi="宋体" w:eastAsia="宋体" w:cs="宋体"/>
                <w:sz w:val="24"/>
                <w:szCs w:val="24"/>
              </w:rPr>
              <w:t>㎡且</w:t>
            </w:r>
            <w:r>
              <w:rPr>
                <w:rFonts w:hint="eastAsia"/>
                <w:sz w:val="24"/>
                <w:szCs w:val="24"/>
              </w:rPr>
              <w:t>≤50</w:t>
            </w:r>
            <w:r>
              <w:rPr>
                <w:rFonts w:hint="eastAsia" w:ascii="宋体" w:hAnsi="宋体" w:eastAsia="宋体" w:cs="宋体"/>
                <w:sz w:val="24"/>
                <w:szCs w:val="24"/>
              </w:rPr>
              <w:t>㎡时，最大允许存放烟花爆竹总药量190㎏，最大允许存放烟花爆竹总箱数190箱；</w:t>
            </w:r>
            <w:r>
              <w:rPr>
                <w:rFonts w:hint="eastAsia"/>
                <w:sz w:val="24"/>
                <w:szCs w:val="24"/>
              </w:rPr>
              <w:t>当零售场所使用面积＞50</w:t>
            </w:r>
            <w:r>
              <w:rPr>
                <w:rFonts w:hint="eastAsia" w:ascii="宋体" w:hAnsi="宋体" w:eastAsia="宋体" w:cs="宋体"/>
                <w:sz w:val="24"/>
                <w:szCs w:val="24"/>
              </w:rPr>
              <w:t>㎡且</w:t>
            </w:r>
            <w:r>
              <w:rPr>
                <w:rFonts w:hint="eastAsia"/>
                <w:sz w:val="24"/>
                <w:szCs w:val="24"/>
              </w:rPr>
              <w:t>≤70</w:t>
            </w:r>
            <w:r>
              <w:rPr>
                <w:rFonts w:hint="eastAsia" w:ascii="宋体" w:hAnsi="宋体" w:eastAsia="宋体" w:cs="宋体"/>
                <w:sz w:val="24"/>
                <w:szCs w:val="24"/>
              </w:rPr>
              <w:t>㎡时，最大允许存放烟花爆竹总药量250㎏，最大允许存放烟花爆竹总箱数250箱；</w:t>
            </w:r>
            <w:r>
              <w:rPr>
                <w:rFonts w:hint="eastAsia"/>
                <w:sz w:val="24"/>
                <w:szCs w:val="24"/>
              </w:rPr>
              <w:t>当零售场所使用面积＞70</w:t>
            </w:r>
            <w:r>
              <w:rPr>
                <w:rFonts w:hint="eastAsia" w:ascii="宋体" w:hAnsi="宋体" w:eastAsia="宋体" w:cs="宋体"/>
                <w:sz w:val="24"/>
                <w:szCs w:val="24"/>
              </w:rPr>
              <w:t>㎡且</w:t>
            </w:r>
            <w:r>
              <w:rPr>
                <w:rFonts w:hint="eastAsia"/>
                <w:sz w:val="24"/>
                <w:szCs w:val="24"/>
              </w:rPr>
              <w:t>≤200</w:t>
            </w:r>
            <w:r>
              <w:rPr>
                <w:rFonts w:hint="eastAsia" w:ascii="宋体" w:hAnsi="宋体" w:eastAsia="宋体" w:cs="宋体"/>
                <w:sz w:val="24"/>
                <w:szCs w:val="24"/>
              </w:rPr>
              <w:t>㎡时，最大允许存放烟花爆竹总药量300㎏，最大允许存放烟花爆竹总箱数300箱；</w:t>
            </w:r>
          </w:p>
        </w:tc>
        <w:tc>
          <w:tcPr>
            <w:tcW w:w="2460" w:type="dxa"/>
            <w:noWrap w:val="0"/>
            <w:vAlign w:val="center"/>
          </w:tcPr>
          <w:p>
            <w:pPr>
              <w:spacing w:after="0" w:line="220" w:lineRule="atLeast"/>
              <w:jc w:val="center"/>
              <w:rPr>
                <w:rFonts w:hint="eastAsia"/>
                <w:sz w:val="24"/>
                <w:szCs w:val="24"/>
              </w:rPr>
            </w:pPr>
          </w:p>
          <w:p>
            <w:pPr>
              <w:spacing w:after="0" w:line="220" w:lineRule="atLeast"/>
              <w:jc w:val="center"/>
              <w:rPr>
                <w:rFonts w:hint="eastAsia"/>
                <w:sz w:val="24"/>
                <w:szCs w:val="24"/>
              </w:rPr>
            </w:pPr>
          </w:p>
          <w:p>
            <w:pPr>
              <w:spacing w:after="0" w:line="220" w:lineRule="atLeast"/>
              <w:jc w:val="center"/>
              <w:rPr>
                <w:rFonts w:hint="eastAsia"/>
                <w:sz w:val="24"/>
                <w:szCs w:val="24"/>
              </w:rPr>
            </w:pPr>
          </w:p>
          <w:p>
            <w:pPr>
              <w:spacing w:after="0" w:line="220" w:lineRule="atLeast"/>
              <w:jc w:val="center"/>
              <w:rPr>
                <w:rFonts w:hint="eastAsia"/>
                <w:sz w:val="24"/>
                <w:szCs w:val="24"/>
              </w:rPr>
            </w:pPr>
            <w:r>
              <w:rPr>
                <w:rFonts w:hint="eastAsia"/>
                <w:sz w:val="24"/>
                <w:szCs w:val="24"/>
              </w:rPr>
              <w:t>符合 □ 不符合  □</w:t>
            </w:r>
          </w:p>
          <w:p>
            <w:pPr>
              <w:spacing w:after="0" w:line="220" w:lineRule="atLeast"/>
              <w:jc w:val="center"/>
              <w:rPr>
                <w:rFonts w:hint="eastAsia"/>
                <w:sz w:val="24"/>
                <w:szCs w:val="24"/>
              </w:rPr>
            </w:pPr>
          </w:p>
          <w:p>
            <w:pPr>
              <w:spacing w:after="0" w:line="220" w:lineRule="atLeast"/>
              <w:jc w:val="center"/>
              <w:rPr>
                <w:rFonts w:hint="eastAsia"/>
                <w:sz w:val="24"/>
                <w:szCs w:val="24"/>
              </w:rPr>
            </w:pPr>
          </w:p>
          <w:p>
            <w:pPr>
              <w:spacing w:after="0" w:line="220" w:lineRule="atLeast"/>
              <w:jc w:val="center"/>
              <w:rPr>
                <w:rFonts w:hint="eastAsia"/>
                <w:sz w:val="24"/>
                <w:szCs w:val="24"/>
              </w:rPr>
            </w:pPr>
          </w:p>
          <w:p>
            <w:pPr>
              <w:spacing w:after="0" w:line="220" w:lineRule="atLeast"/>
              <w:jc w:val="center"/>
              <w:rPr>
                <w:rFonts w:hint="eastAsia"/>
                <w:sz w:val="24"/>
                <w:szCs w:val="24"/>
              </w:rPr>
            </w:pPr>
          </w:p>
          <w:p>
            <w:pPr>
              <w:spacing w:after="0" w:line="220" w:lineRule="atLeast"/>
              <w:jc w:val="center"/>
              <w:rPr>
                <w:rFonts w:hint="eastAsia"/>
                <w:sz w:val="24"/>
                <w:szCs w:val="24"/>
              </w:rPr>
            </w:pPr>
          </w:p>
          <w:p>
            <w:pPr>
              <w:spacing w:after="0" w:line="220" w:lineRule="atLeast"/>
              <w:jc w:val="center"/>
              <w:rPr>
                <w:rFonts w:hint="eastAsia"/>
                <w:sz w:val="24"/>
                <w:szCs w:val="24"/>
              </w:rPr>
            </w:pPr>
          </w:p>
          <w:p>
            <w:pPr>
              <w:spacing w:after="0" w:line="220" w:lineRule="atLeast"/>
              <w:jc w:val="center"/>
              <w:rPr>
                <w:rFonts w:hint="eastAsia"/>
                <w:sz w:val="24"/>
                <w:szCs w:val="24"/>
              </w:rPr>
            </w:pPr>
          </w:p>
          <w:p>
            <w:pPr>
              <w:spacing w:after="0" w:line="220" w:lineRule="atLeast"/>
              <w:jc w:val="center"/>
              <w:rPr>
                <w:rFonts w:hint="eastAsia"/>
                <w:sz w:val="24"/>
                <w:szCs w:val="24"/>
              </w:rPr>
            </w:pPr>
          </w:p>
          <w:p>
            <w:pPr>
              <w:spacing w:after="0" w:line="220" w:lineRule="atLeast"/>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6" w:hRule="atLeast"/>
        </w:trPr>
        <w:tc>
          <w:tcPr>
            <w:tcW w:w="8522" w:type="dxa"/>
            <w:gridSpan w:val="3"/>
            <w:noWrap w:val="0"/>
            <w:vAlign w:val="center"/>
          </w:tcPr>
          <w:p>
            <w:pPr>
              <w:spacing w:after="0" w:line="220" w:lineRule="atLeast"/>
              <w:rPr>
                <w:rFonts w:hint="eastAsia"/>
                <w:b/>
                <w:bCs/>
                <w:sz w:val="28"/>
                <w:szCs w:val="28"/>
              </w:rPr>
            </w:pPr>
          </w:p>
          <w:p>
            <w:pPr>
              <w:spacing w:after="0" w:line="220" w:lineRule="atLeast"/>
              <w:ind w:firstLine="281" w:firstLineChars="100"/>
              <w:rPr>
                <w:b/>
                <w:bCs/>
                <w:sz w:val="28"/>
                <w:szCs w:val="28"/>
              </w:rPr>
            </w:pPr>
            <w:r>
              <w:rPr>
                <w:rFonts w:hint="eastAsia"/>
                <w:b/>
                <w:bCs/>
                <w:sz w:val="28"/>
                <w:szCs w:val="28"/>
              </w:rPr>
              <w:t>申请人承诺：</w:t>
            </w:r>
          </w:p>
          <w:p>
            <w:pPr>
              <w:spacing w:after="0" w:line="220" w:lineRule="atLeast"/>
              <w:ind w:firstLine="843" w:firstLineChars="300"/>
              <w:rPr>
                <w:b/>
                <w:bCs/>
                <w:sz w:val="28"/>
                <w:szCs w:val="28"/>
              </w:rPr>
            </w:pPr>
            <w:r>
              <w:rPr>
                <w:rFonts w:hint="eastAsia"/>
                <w:b/>
                <w:bCs/>
                <w:sz w:val="28"/>
                <w:szCs w:val="28"/>
              </w:rPr>
              <w:t>本人所填写资料真实、有效，并对其内容真实性负责，承担一切后果。</w:t>
            </w:r>
          </w:p>
          <w:p>
            <w:pPr>
              <w:spacing w:after="0" w:line="220" w:lineRule="atLeast"/>
              <w:rPr>
                <w:rFonts w:hint="eastAsia"/>
                <w:sz w:val="21"/>
                <w:szCs w:val="21"/>
              </w:rPr>
            </w:pPr>
          </w:p>
          <w:p>
            <w:pPr>
              <w:spacing w:after="0" w:line="220" w:lineRule="atLeast"/>
              <w:ind w:firstLine="6720" w:firstLineChars="3200"/>
              <w:rPr>
                <w:rFonts w:hint="eastAsia"/>
                <w:sz w:val="21"/>
                <w:szCs w:val="21"/>
              </w:rPr>
            </w:pPr>
          </w:p>
          <w:p>
            <w:pPr>
              <w:spacing w:after="0" w:line="220" w:lineRule="atLeast"/>
              <w:rPr>
                <w:rFonts w:hint="eastAsia"/>
                <w:sz w:val="21"/>
                <w:szCs w:val="21"/>
              </w:rPr>
            </w:pPr>
          </w:p>
          <w:p>
            <w:pPr>
              <w:spacing w:after="0" w:line="220" w:lineRule="atLeast"/>
              <w:ind w:firstLine="6720" w:firstLineChars="3200"/>
              <w:rPr>
                <w:rFonts w:hint="eastAsia"/>
                <w:sz w:val="21"/>
                <w:szCs w:val="21"/>
              </w:rPr>
            </w:pPr>
          </w:p>
          <w:p>
            <w:pPr>
              <w:spacing w:after="0" w:line="220" w:lineRule="atLeast"/>
              <w:ind w:firstLine="5520" w:firstLineChars="2300"/>
              <w:rPr>
                <w:sz w:val="24"/>
                <w:szCs w:val="24"/>
              </w:rPr>
            </w:pPr>
            <w:r>
              <w:rPr>
                <w:rFonts w:hint="eastAsia"/>
                <w:sz w:val="24"/>
                <w:szCs w:val="24"/>
              </w:rPr>
              <w:t xml:space="preserve">负责人签字：                      </w:t>
            </w:r>
          </w:p>
          <w:p>
            <w:pPr>
              <w:spacing w:after="0" w:line="220" w:lineRule="atLeast"/>
              <w:rPr>
                <w:rFonts w:hint="eastAsia"/>
                <w:sz w:val="24"/>
                <w:szCs w:val="24"/>
              </w:rPr>
            </w:pPr>
            <w:r>
              <w:rPr>
                <w:rFonts w:hint="eastAsia"/>
                <w:sz w:val="24"/>
                <w:szCs w:val="24"/>
              </w:rPr>
              <w:t xml:space="preserve">                                           </w:t>
            </w:r>
          </w:p>
          <w:p>
            <w:pPr>
              <w:spacing w:after="0" w:line="220" w:lineRule="atLeast"/>
              <w:ind w:firstLine="5040" w:firstLineChars="2100"/>
              <w:rPr>
                <w:rFonts w:hint="eastAsia"/>
                <w:sz w:val="24"/>
                <w:szCs w:val="24"/>
              </w:rPr>
            </w:pPr>
            <w:r>
              <w:rPr>
                <w:rFonts w:hint="eastAsia"/>
                <w:sz w:val="24"/>
                <w:szCs w:val="24"/>
              </w:rPr>
              <w:t xml:space="preserve"> 年      月     日</w:t>
            </w:r>
          </w:p>
          <w:p>
            <w:pPr>
              <w:spacing w:after="0" w:line="220" w:lineRule="atLeast"/>
              <w:ind w:firstLine="5040" w:firstLineChars="2100"/>
              <w:rPr>
                <w:rFonts w:hint="eastAsia"/>
                <w:sz w:val="24"/>
                <w:szCs w:val="24"/>
              </w:rPr>
            </w:pPr>
          </w:p>
          <w:p>
            <w:pPr>
              <w:spacing w:after="0" w:line="220" w:lineRule="atLeast"/>
              <w:ind w:firstLine="5040" w:firstLineChars="2100"/>
              <w:rPr>
                <w:rFonts w:hint="eastAsia"/>
                <w:sz w:val="24"/>
                <w:szCs w:val="24"/>
              </w:rPr>
            </w:pPr>
          </w:p>
        </w:tc>
      </w:tr>
    </w:tbl>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altName w:val="Times New Roman"/>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A4028"/>
    <w:rsid w:val="000A3B51"/>
    <w:rsid w:val="00233708"/>
    <w:rsid w:val="004F620E"/>
    <w:rsid w:val="00831E03"/>
    <w:rsid w:val="00A670F8"/>
    <w:rsid w:val="011E0ED7"/>
    <w:rsid w:val="01304A2F"/>
    <w:rsid w:val="018821A5"/>
    <w:rsid w:val="019D5D6A"/>
    <w:rsid w:val="01B0697C"/>
    <w:rsid w:val="01B51D70"/>
    <w:rsid w:val="01C355D7"/>
    <w:rsid w:val="01D42818"/>
    <w:rsid w:val="01FF6D57"/>
    <w:rsid w:val="021C58FF"/>
    <w:rsid w:val="024050BE"/>
    <w:rsid w:val="02476459"/>
    <w:rsid w:val="02916345"/>
    <w:rsid w:val="02C73EBE"/>
    <w:rsid w:val="02D845A5"/>
    <w:rsid w:val="032C3C10"/>
    <w:rsid w:val="039A23AC"/>
    <w:rsid w:val="03A6479D"/>
    <w:rsid w:val="03FE5045"/>
    <w:rsid w:val="048C3D80"/>
    <w:rsid w:val="048C53BB"/>
    <w:rsid w:val="04B52547"/>
    <w:rsid w:val="04D50D7C"/>
    <w:rsid w:val="04E96272"/>
    <w:rsid w:val="051F3E9A"/>
    <w:rsid w:val="05303118"/>
    <w:rsid w:val="05314E7F"/>
    <w:rsid w:val="057C078A"/>
    <w:rsid w:val="05F95995"/>
    <w:rsid w:val="06802C87"/>
    <w:rsid w:val="0684198F"/>
    <w:rsid w:val="0691582B"/>
    <w:rsid w:val="06A919D8"/>
    <w:rsid w:val="06D33D64"/>
    <w:rsid w:val="06E64E29"/>
    <w:rsid w:val="06F64BCB"/>
    <w:rsid w:val="07057C52"/>
    <w:rsid w:val="07574177"/>
    <w:rsid w:val="076B026F"/>
    <w:rsid w:val="07A115B9"/>
    <w:rsid w:val="086D379D"/>
    <w:rsid w:val="087A11DB"/>
    <w:rsid w:val="08AE01DF"/>
    <w:rsid w:val="08BE5C1A"/>
    <w:rsid w:val="090756E0"/>
    <w:rsid w:val="099646EA"/>
    <w:rsid w:val="09BA316D"/>
    <w:rsid w:val="09D9138B"/>
    <w:rsid w:val="0A431DF4"/>
    <w:rsid w:val="0A77677F"/>
    <w:rsid w:val="0A9C7221"/>
    <w:rsid w:val="0AA51A22"/>
    <w:rsid w:val="0AAF62DA"/>
    <w:rsid w:val="0B457365"/>
    <w:rsid w:val="0B5F238B"/>
    <w:rsid w:val="0B66027F"/>
    <w:rsid w:val="0B827CFA"/>
    <w:rsid w:val="0B8D747C"/>
    <w:rsid w:val="0B95400C"/>
    <w:rsid w:val="0BB17141"/>
    <w:rsid w:val="0C102604"/>
    <w:rsid w:val="0C3E3C51"/>
    <w:rsid w:val="0C68288F"/>
    <w:rsid w:val="0CC96CE6"/>
    <w:rsid w:val="0DBA514D"/>
    <w:rsid w:val="0DBD4838"/>
    <w:rsid w:val="0DF0028D"/>
    <w:rsid w:val="0E526D6D"/>
    <w:rsid w:val="0E58027C"/>
    <w:rsid w:val="0E6963CD"/>
    <w:rsid w:val="0E7B14B6"/>
    <w:rsid w:val="0E7F38D7"/>
    <w:rsid w:val="0E85611A"/>
    <w:rsid w:val="0E8968BE"/>
    <w:rsid w:val="0E8A291C"/>
    <w:rsid w:val="0EA86776"/>
    <w:rsid w:val="0EBE4496"/>
    <w:rsid w:val="0EBF7EBD"/>
    <w:rsid w:val="0EC045FB"/>
    <w:rsid w:val="0EF02603"/>
    <w:rsid w:val="0F1A2B85"/>
    <w:rsid w:val="0F211092"/>
    <w:rsid w:val="0F3A37FD"/>
    <w:rsid w:val="0F3B5605"/>
    <w:rsid w:val="0FD36DAF"/>
    <w:rsid w:val="0FEE5424"/>
    <w:rsid w:val="101600F0"/>
    <w:rsid w:val="10271084"/>
    <w:rsid w:val="10764B27"/>
    <w:rsid w:val="10843B90"/>
    <w:rsid w:val="108B525E"/>
    <w:rsid w:val="10A5271C"/>
    <w:rsid w:val="10A61465"/>
    <w:rsid w:val="10BF2A88"/>
    <w:rsid w:val="10DE6537"/>
    <w:rsid w:val="10E40CD5"/>
    <w:rsid w:val="10EF21EF"/>
    <w:rsid w:val="11171099"/>
    <w:rsid w:val="118A33DE"/>
    <w:rsid w:val="11993CA5"/>
    <w:rsid w:val="11E26012"/>
    <w:rsid w:val="11F3383B"/>
    <w:rsid w:val="12762988"/>
    <w:rsid w:val="12A90421"/>
    <w:rsid w:val="12EF2AAB"/>
    <w:rsid w:val="12FA4A14"/>
    <w:rsid w:val="12FE003E"/>
    <w:rsid w:val="135E20C5"/>
    <w:rsid w:val="138F4991"/>
    <w:rsid w:val="13D41D4C"/>
    <w:rsid w:val="13D90F02"/>
    <w:rsid w:val="147C0F93"/>
    <w:rsid w:val="148A36A7"/>
    <w:rsid w:val="14976642"/>
    <w:rsid w:val="14A73DC1"/>
    <w:rsid w:val="14C34625"/>
    <w:rsid w:val="14E273C6"/>
    <w:rsid w:val="14EE3155"/>
    <w:rsid w:val="151B35FD"/>
    <w:rsid w:val="152B04EB"/>
    <w:rsid w:val="156953AA"/>
    <w:rsid w:val="157C4FC2"/>
    <w:rsid w:val="164B225B"/>
    <w:rsid w:val="16943D91"/>
    <w:rsid w:val="16EF6913"/>
    <w:rsid w:val="17230B3A"/>
    <w:rsid w:val="172736CE"/>
    <w:rsid w:val="17434994"/>
    <w:rsid w:val="17C75EB5"/>
    <w:rsid w:val="185325E1"/>
    <w:rsid w:val="186A536B"/>
    <w:rsid w:val="187C46A7"/>
    <w:rsid w:val="18F02EFD"/>
    <w:rsid w:val="19177FAF"/>
    <w:rsid w:val="19557F46"/>
    <w:rsid w:val="19C730BA"/>
    <w:rsid w:val="19CB7689"/>
    <w:rsid w:val="19E476FE"/>
    <w:rsid w:val="1A380E35"/>
    <w:rsid w:val="1A66142F"/>
    <w:rsid w:val="1AC23D01"/>
    <w:rsid w:val="1AF2375A"/>
    <w:rsid w:val="1B52532F"/>
    <w:rsid w:val="1BAE0CE1"/>
    <w:rsid w:val="1BEF03D9"/>
    <w:rsid w:val="1BFC5F30"/>
    <w:rsid w:val="1C34558A"/>
    <w:rsid w:val="1C667496"/>
    <w:rsid w:val="1C7B5ECF"/>
    <w:rsid w:val="1CD50646"/>
    <w:rsid w:val="1D0C3FBB"/>
    <w:rsid w:val="1D1B4475"/>
    <w:rsid w:val="1D1B46F8"/>
    <w:rsid w:val="1D5E36B3"/>
    <w:rsid w:val="1D9E776F"/>
    <w:rsid w:val="1DBA7C7D"/>
    <w:rsid w:val="1DBD2686"/>
    <w:rsid w:val="1DD22F2A"/>
    <w:rsid w:val="1DF501D4"/>
    <w:rsid w:val="1E07127A"/>
    <w:rsid w:val="1E1667A1"/>
    <w:rsid w:val="1E301E67"/>
    <w:rsid w:val="1EB84BC0"/>
    <w:rsid w:val="1F994348"/>
    <w:rsid w:val="203968F3"/>
    <w:rsid w:val="20620E8C"/>
    <w:rsid w:val="20967D9D"/>
    <w:rsid w:val="20E27BCA"/>
    <w:rsid w:val="21435BD5"/>
    <w:rsid w:val="21510E85"/>
    <w:rsid w:val="21757F7D"/>
    <w:rsid w:val="217A277E"/>
    <w:rsid w:val="21964E03"/>
    <w:rsid w:val="21E20590"/>
    <w:rsid w:val="21FB6545"/>
    <w:rsid w:val="22597712"/>
    <w:rsid w:val="225E689B"/>
    <w:rsid w:val="22CA4198"/>
    <w:rsid w:val="22E001F8"/>
    <w:rsid w:val="23157CEF"/>
    <w:rsid w:val="23252320"/>
    <w:rsid w:val="2344307B"/>
    <w:rsid w:val="234804B2"/>
    <w:rsid w:val="23742B7B"/>
    <w:rsid w:val="238D2D48"/>
    <w:rsid w:val="23A90890"/>
    <w:rsid w:val="23AF1A45"/>
    <w:rsid w:val="23BD675F"/>
    <w:rsid w:val="23EF17CF"/>
    <w:rsid w:val="241A31FF"/>
    <w:rsid w:val="24242B0B"/>
    <w:rsid w:val="243718E2"/>
    <w:rsid w:val="243B78D1"/>
    <w:rsid w:val="24490E4D"/>
    <w:rsid w:val="247F68FF"/>
    <w:rsid w:val="24E37A15"/>
    <w:rsid w:val="24FB3C4B"/>
    <w:rsid w:val="25135D7C"/>
    <w:rsid w:val="252A0F87"/>
    <w:rsid w:val="25351FBF"/>
    <w:rsid w:val="25485B53"/>
    <w:rsid w:val="25547BD6"/>
    <w:rsid w:val="25663BC3"/>
    <w:rsid w:val="25A424D8"/>
    <w:rsid w:val="25B22FD8"/>
    <w:rsid w:val="26203C7D"/>
    <w:rsid w:val="26286285"/>
    <w:rsid w:val="262A6E31"/>
    <w:rsid w:val="268346EE"/>
    <w:rsid w:val="26906F42"/>
    <w:rsid w:val="26E56169"/>
    <w:rsid w:val="2731627D"/>
    <w:rsid w:val="27465C46"/>
    <w:rsid w:val="27917D3E"/>
    <w:rsid w:val="27C506A0"/>
    <w:rsid w:val="27DB3EDB"/>
    <w:rsid w:val="280878E3"/>
    <w:rsid w:val="28852F71"/>
    <w:rsid w:val="2896696C"/>
    <w:rsid w:val="28A62AB0"/>
    <w:rsid w:val="28E80B8F"/>
    <w:rsid w:val="295A42CE"/>
    <w:rsid w:val="296F40A5"/>
    <w:rsid w:val="298A07AC"/>
    <w:rsid w:val="29B46375"/>
    <w:rsid w:val="29EE3EB0"/>
    <w:rsid w:val="2A061AB8"/>
    <w:rsid w:val="2A717C77"/>
    <w:rsid w:val="2A8D6354"/>
    <w:rsid w:val="2A971138"/>
    <w:rsid w:val="2ACF279C"/>
    <w:rsid w:val="2AE84107"/>
    <w:rsid w:val="2B0C59A8"/>
    <w:rsid w:val="2B85443C"/>
    <w:rsid w:val="2BA72F4B"/>
    <w:rsid w:val="2C017049"/>
    <w:rsid w:val="2C26195C"/>
    <w:rsid w:val="2C8024A8"/>
    <w:rsid w:val="2CCC0113"/>
    <w:rsid w:val="2CD5647B"/>
    <w:rsid w:val="2D7F7584"/>
    <w:rsid w:val="2D8A0F54"/>
    <w:rsid w:val="2DC36963"/>
    <w:rsid w:val="2E78286E"/>
    <w:rsid w:val="2EED2E34"/>
    <w:rsid w:val="2EF76EAD"/>
    <w:rsid w:val="2EFA4028"/>
    <w:rsid w:val="2F01376B"/>
    <w:rsid w:val="2F372DED"/>
    <w:rsid w:val="2F3D3D67"/>
    <w:rsid w:val="2F67600D"/>
    <w:rsid w:val="2F9B48D8"/>
    <w:rsid w:val="2F9F7665"/>
    <w:rsid w:val="2FBB4570"/>
    <w:rsid w:val="2FF23F4C"/>
    <w:rsid w:val="302218C6"/>
    <w:rsid w:val="30616D78"/>
    <w:rsid w:val="307C49D9"/>
    <w:rsid w:val="30877E3B"/>
    <w:rsid w:val="30884112"/>
    <w:rsid w:val="31097698"/>
    <w:rsid w:val="315E6D38"/>
    <w:rsid w:val="319F5686"/>
    <w:rsid w:val="31C316B5"/>
    <w:rsid w:val="31EB4782"/>
    <w:rsid w:val="32007FCA"/>
    <w:rsid w:val="320D4CC2"/>
    <w:rsid w:val="3230348F"/>
    <w:rsid w:val="325D3794"/>
    <w:rsid w:val="327E1E13"/>
    <w:rsid w:val="32B80848"/>
    <w:rsid w:val="335D3CBE"/>
    <w:rsid w:val="33A212BB"/>
    <w:rsid w:val="33D764E2"/>
    <w:rsid w:val="345D2DB2"/>
    <w:rsid w:val="346D5263"/>
    <w:rsid w:val="34806729"/>
    <w:rsid w:val="34B35AB1"/>
    <w:rsid w:val="34DB61E9"/>
    <w:rsid w:val="34F06126"/>
    <w:rsid w:val="35030532"/>
    <w:rsid w:val="351546F7"/>
    <w:rsid w:val="3542003E"/>
    <w:rsid w:val="35731902"/>
    <w:rsid w:val="35816078"/>
    <w:rsid w:val="359B6CDF"/>
    <w:rsid w:val="35BE0D4C"/>
    <w:rsid w:val="363314F2"/>
    <w:rsid w:val="36610E42"/>
    <w:rsid w:val="366E119D"/>
    <w:rsid w:val="367009A1"/>
    <w:rsid w:val="367245AD"/>
    <w:rsid w:val="36994724"/>
    <w:rsid w:val="36BF794A"/>
    <w:rsid w:val="36C70EA9"/>
    <w:rsid w:val="36CD4496"/>
    <w:rsid w:val="37135C93"/>
    <w:rsid w:val="373C67E9"/>
    <w:rsid w:val="37710164"/>
    <w:rsid w:val="38213F9B"/>
    <w:rsid w:val="387B0601"/>
    <w:rsid w:val="38A10212"/>
    <w:rsid w:val="38A853D9"/>
    <w:rsid w:val="390E5EC8"/>
    <w:rsid w:val="391F4041"/>
    <w:rsid w:val="39FF532C"/>
    <w:rsid w:val="3A0833A9"/>
    <w:rsid w:val="3A1B224B"/>
    <w:rsid w:val="3A4B0CF1"/>
    <w:rsid w:val="3AA9471F"/>
    <w:rsid w:val="3AAA2997"/>
    <w:rsid w:val="3AAF7F96"/>
    <w:rsid w:val="3AD94AFC"/>
    <w:rsid w:val="3AE85519"/>
    <w:rsid w:val="3AF33A96"/>
    <w:rsid w:val="3AFE2B56"/>
    <w:rsid w:val="3B340074"/>
    <w:rsid w:val="3B424D88"/>
    <w:rsid w:val="3C1E59AC"/>
    <w:rsid w:val="3C8B1849"/>
    <w:rsid w:val="3C952F4A"/>
    <w:rsid w:val="3D12452A"/>
    <w:rsid w:val="3D410A96"/>
    <w:rsid w:val="3D471139"/>
    <w:rsid w:val="3D64668C"/>
    <w:rsid w:val="3D8B553E"/>
    <w:rsid w:val="3D8F4A4C"/>
    <w:rsid w:val="3D8F78F2"/>
    <w:rsid w:val="3DAE013A"/>
    <w:rsid w:val="3DDB5E05"/>
    <w:rsid w:val="3E43571B"/>
    <w:rsid w:val="3E4A357D"/>
    <w:rsid w:val="3E6E50AD"/>
    <w:rsid w:val="3ED24B49"/>
    <w:rsid w:val="3EF626FC"/>
    <w:rsid w:val="3F0014E2"/>
    <w:rsid w:val="3F3A2D7D"/>
    <w:rsid w:val="3F3D6833"/>
    <w:rsid w:val="3F736BE6"/>
    <w:rsid w:val="3FCB1158"/>
    <w:rsid w:val="3FD063DC"/>
    <w:rsid w:val="3FF57AF8"/>
    <w:rsid w:val="40140BBC"/>
    <w:rsid w:val="40AF33B2"/>
    <w:rsid w:val="40F13891"/>
    <w:rsid w:val="410D4CA4"/>
    <w:rsid w:val="41441538"/>
    <w:rsid w:val="41812690"/>
    <w:rsid w:val="41A55BF8"/>
    <w:rsid w:val="41BB141A"/>
    <w:rsid w:val="41E910D4"/>
    <w:rsid w:val="42134E89"/>
    <w:rsid w:val="423276D8"/>
    <w:rsid w:val="43356973"/>
    <w:rsid w:val="434958EB"/>
    <w:rsid w:val="43822778"/>
    <w:rsid w:val="43BB7BE2"/>
    <w:rsid w:val="4488738B"/>
    <w:rsid w:val="44EE16F6"/>
    <w:rsid w:val="45195D1E"/>
    <w:rsid w:val="45AB291C"/>
    <w:rsid w:val="480F77F0"/>
    <w:rsid w:val="484F7779"/>
    <w:rsid w:val="489424DE"/>
    <w:rsid w:val="48FC04F9"/>
    <w:rsid w:val="493743A2"/>
    <w:rsid w:val="499C4DB4"/>
    <w:rsid w:val="49C62137"/>
    <w:rsid w:val="49D44036"/>
    <w:rsid w:val="4A3B42FB"/>
    <w:rsid w:val="4A4D6015"/>
    <w:rsid w:val="4A54641D"/>
    <w:rsid w:val="4A5A355F"/>
    <w:rsid w:val="4A66413D"/>
    <w:rsid w:val="4AF32694"/>
    <w:rsid w:val="4B277D61"/>
    <w:rsid w:val="4B472B22"/>
    <w:rsid w:val="4B5B5F5B"/>
    <w:rsid w:val="4BC4411E"/>
    <w:rsid w:val="4BE704CC"/>
    <w:rsid w:val="4C6638A4"/>
    <w:rsid w:val="4C77502C"/>
    <w:rsid w:val="4CF01C73"/>
    <w:rsid w:val="4D874B7A"/>
    <w:rsid w:val="4D8866BC"/>
    <w:rsid w:val="4D9217BF"/>
    <w:rsid w:val="4DC74224"/>
    <w:rsid w:val="4DD02F5D"/>
    <w:rsid w:val="4DF57D91"/>
    <w:rsid w:val="4E522E77"/>
    <w:rsid w:val="4E8313C3"/>
    <w:rsid w:val="4EE27AE1"/>
    <w:rsid w:val="4EF6230E"/>
    <w:rsid w:val="4F757C22"/>
    <w:rsid w:val="504F6E4D"/>
    <w:rsid w:val="50527BCB"/>
    <w:rsid w:val="50BB48FE"/>
    <w:rsid w:val="50D90BF6"/>
    <w:rsid w:val="50DE1303"/>
    <w:rsid w:val="50DE650B"/>
    <w:rsid w:val="51103F9F"/>
    <w:rsid w:val="51752A6E"/>
    <w:rsid w:val="51F8351E"/>
    <w:rsid w:val="52662CEB"/>
    <w:rsid w:val="52A307A1"/>
    <w:rsid w:val="52AC0850"/>
    <w:rsid w:val="52DF64C4"/>
    <w:rsid w:val="531434D4"/>
    <w:rsid w:val="53610539"/>
    <w:rsid w:val="53881E27"/>
    <w:rsid w:val="5413369E"/>
    <w:rsid w:val="54485C8D"/>
    <w:rsid w:val="546C6BEE"/>
    <w:rsid w:val="54713FCB"/>
    <w:rsid w:val="547559DE"/>
    <w:rsid w:val="54D274FB"/>
    <w:rsid w:val="54F00EEF"/>
    <w:rsid w:val="558E5791"/>
    <w:rsid w:val="55B36ABD"/>
    <w:rsid w:val="5626528F"/>
    <w:rsid w:val="562875AD"/>
    <w:rsid w:val="56311CEF"/>
    <w:rsid w:val="564B2FE0"/>
    <w:rsid w:val="56C37A42"/>
    <w:rsid w:val="56D50524"/>
    <w:rsid w:val="56EA3928"/>
    <w:rsid w:val="575962A7"/>
    <w:rsid w:val="57661516"/>
    <w:rsid w:val="57BA75D7"/>
    <w:rsid w:val="57CE2182"/>
    <w:rsid w:val="581F04E8"/>
    <w:rsid w:val="58234B84"/>
    <w:rsid w:val="585D6ADF"/>
    <w:rsid w:val="58B16F92"/>
    <w:rsid w:val="58D274FC"/>
    <w:rsid w:val="58F51F6A"/>
    <w:rsid w:val="58F72DF8"/>
    <w:rsid w:val="591224FD"/>
    <w:rsid w:val="59F4086B"/>
    <w:rsid w:val="59FE38D3"/>
    <w:rsid w:val="5A1646F4"/>
    <w:rsid w:val="5AA94CF5"/>
    <w:rsid w:val="5ACB2090"/>
    <w:rsid w:val="5AE06749"/>
    <w:rsid w:val="5B194383"/>
    <w:rsid w:val="5B636F78"/>
    <w:rsid w:val="5B6E450C"/>
    <w:rsid w:val="5BC312F1"/>
    <w:rsid w:val="5BE013A2"/>
    <w:rsid w:val="5BF86933"/>
    <w:rsid w:val="5C59120D"/>
    <w:rsid w:val="5C821202"/>
    <w:rsid w:val="5C93780E"/>
    <w:rsid w:val="5CC039B8"/>
    <w:rsid w:val="5CE52DA5"/>
    <w:rsid w:val="5CFE67DB"/>
    <w:rsid w:val="5D310FF3"/>
    <w:rsid w:val="5DD20756"/>
    <w:rsid w:val="5E140CB7"/>
    <w:rsid w:val="5E5140AF"/>
    <w:rsid w:val="5ED662E1"/>
    <w:rsid w:val="5EE52DD3"/>
    <w:rsid w:val="5FCA6AFF"/>
    <w:rsid w:val="600C53ED"/>
    <w:rsid w:val="60563771"/>
    <w:rsid w:val="60F84E9F"/>
    <w:rsid w:val="637730AF"/>
    <w:rsid w:val="640625DF"/>
    <w:rsid w:val="64217DA6"/>
    <w:rsid w:val="64265630"/>
    <w:rsid w:val="64374545"/>
    <w:rsid w:val="643E2D8D"/>
    <w:rsid w:val="643E5675"/>
    <w:rsid w:val="647F5B0F"/>
    <w:rsid w:val="65923AD4"/>
    <w:rsid w:val="65B1710F"/>
    <w:rsid w:val="65E30B7C"/>
    <w:rsid w:val="661018B2"/>
    <w:rsid w:val="66A76A98"/>
    <w:rsid w:val="66D45B3B"/>
    <w:rsid w:val="671F4CF1"/>
    <w:rsid w:val="67547841"/>
    <w:rsid w:val="67722AB2"/>
    <w:rsid w:val="67BD46BF"/>
    <w:rsid w:val="67C72FCE"/>
    <w:rsid w:val="6802101C"/>
    <w:rsid w:val="68133ED6"/>
    <w:rsid w:val="68212411"/>
    <w:rsid w:val="6830660E"/>
    <w:rsid w:val="683D6E90"/>
    <w:rsid w:val="68A63E71"/>
    <w:rsid w:val="68B10EBA"/>
    <w:rsid w:val="6A0F1C61"/>
    <w:rsid w:val="6A1A4FEB"/>
    <w:rsid w:val="6A277332"/>
    <w:rsid w:val="6A2C4998"/>
    <w:rsid w:val="6A3A28C0"/>
    <w:rsid w:val="6A4F56AE"/>
    <w:rsid w:val="6A5554AD"/>
    <w:rsid w:val="6A7D2602"/>
    <w:rsid w:val="6AB65DFC"/>
    <w:rsid w:val="6ACC0448"/>
    <w:rsid w:val="6ADF4B2D"/>
    <w:rsid w:val="6B153F8E"/>
    <w:rsid w:val="6B2C1B07"/>
    <w:rsid w:val="6B481C63"/>
    <w:rsid w:val="6B7C2755"/>
    <w:rsid w:val="6BA209B6"/>
    <w:rsid w:val="6BF74398"/>
    <w:rsid w:val="6C6F50B9"/>
    <w:rsid w:val="6C8E5F1F"/>
    <w:rsid w:val="6C9336D1"/>
    <w:rsid w:val="6CAC6512"/>
    <w:rsid w:val="6CC56EB9"/>
    <w:rsid w:val="6CC63F64"/>
    <w:rsid w:val="6CDF2D33"/>
    <w:rsid w:val="6DF2249A"/>
    <w:rsid w:val="6DF52B67"/>
    <w:rsid w:val="6E263DCB"/>
    <w:rsid w:val="6E373179"/>
    <w:rsid w:val="6E4E37F1"/>
    <w:rsid w:val="6E56219D"/>
    <w:rsid w:val="6E8F10F1"/>
    <w:rsid w:val="6F5C57C8"/>
    <w:rsid w:val="6F731F56"/>
    <w:rsid w:val="6F82265E"/>
    <w:rsid w:val="7012211D"/>
    <w:rsid w:val="701657CD"/>
    <w:rsid w:val="705B383D"/>
    <w:rsid w:val="707D3C3F"/>
    <w:rsid w:val="70CC4028"/>
    <w:rsid w:val="70DA6FF5"/>
    <w:rsid w:val="713554AF"/>
    <w:rsid w:val="714F37DA"/>
    <w:rsid w:val="71611929"/>
    <w:rsid w:val="719F5A8D"/>
    <w:rsid w:val="71A643D9"/>
    <w:rsid w:val="71F631AF"/>
    <w:rsid w:val="720D160E"/>
    <w:rsid w:val="72623D59"/>
    <w:rsid w:val="72B65467"/>
    <w:rsid w:val="72D109C5"/>
    <w:rsid w:val="72D80C39"/>
    <w:rsid w:val="72EB4B43"/>
    <w:rsid w:val="72FD44E9"/>
    <w:rsid w:val="746A7BE0"/>
    <w:rsid w:val="74737E44"/>
    <w:rsid w:val="74856802"/>
    <w:rsid w:val="74DB7F5C"/>
    <w:rsid w:val="757A04B7"/>
    <w:rsid w:val="76095BA2"/>
    <w:rsid w:val="76292154"/>
    <w:rsid w:val="7651019C"/>
    <w:rsid w:val="766E53F4"/>
    <w:rsid w:val="7682786F"/>
    <w:rsid w:val="769445BD"/>
    <w:rsid w:val="76B02705"/>
    <w:rsid w:val="76EB0FD8"/>
    <w:rsid w:val="770F326A"/>
    <w:rsid w:val="77103427"/>
    <w:rsid w:val="772A4010"/>
    <w:rsid w:val="778F192C"/>
    <w:rsid w:val="77AF04D1"/>
    <w:rsid w:val="77E2148C"/>
    <w:rsid w:val="782D7297"/>
    <w:rsid w:val="78544B51"/>
    <w:rsid w:val="78AB188C"/>
    <w:rsid w:val="798476CB"/>
    <w:rsid w:val="79B94F80"/>
    <w:rsid w:val="79F331D4"/>
    <w:rsid w:val="79F87865"/>
    <w:rsid w:val="7A156EFF"/>
    <w:rsid w:val="7A4918A3"/>
    <w:rsid w:val="7AAF73AF"/>
    <w:rsid w:val="7ABD41AA"/>
    <w:rsid w:val="7ACD195F"/>
    <w:rsid w:val="7AE56BFC"/>
    <w:rsid w:val="7AF32019"/>
    <w:rsid w:val="7B631B0F"/>
    <w:rsid w:val="7B6525DE"/>
    <w:rsid w:val="7B9671FB"/>
    <w:rsid w:val="7BBA6A1A"/>
    <w:rsid w:val="7BCA0A92"/>
    <w:rsid w:val="7C1913BC"/>
    <w:rsid w:val="7C4F178C"/>
    <w:rsid w:val="7C667DF7"/>
    <w:rsid w:val="7C705B21"/>
    <w:rsid w:val="7CA96692"/>
    <w:rsid w:val="7D257760"/>
    <w:rsid w:val="7D3135F8"/>
    <w:rsid w:val="7E1376B4"/>
    <w:rsid w:val="7E545B9A"/>
    <w:rsid w:val="7E8D2532"/>
    <w:rsid w:val="7EA242F5"/>
    <w:rsid w:val="7ECA2AF5"/>
    <w:rsid w:val="7EDC072C"/>
    <w:rsid w:val="7F120256"/>
    <w:rsid w:val="7F216369"/>
    <w:rsid w:val="7F3D19E4"/>
    <w:rsid w:val="7F7F089F"/>
    <w:rsid w:val="7F865137"/>
    <w:rsid w:val="7F925611"/>
    <w:rsid w:val="7FAB2CA4"/>
    <w:rsid w:val="7FDB0BE7"/>
    <w:rsid w:val="7FE1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2025-09-15T03:03:00Z</dcterms:created>
  <dc:creator>xz</dc:creator>
  <cp:lastModifiedBy>Administrator</cp:lastModifiedBy>
  <cp:lastPrinted>2025-09-16T01:34:00Z</cp:lastPrinted>
  <dcterms:modified xsi:type="dcterms:W3CDTF">2025-10-17T09:21:00Z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5021A46A243A4FBC97EE059080A336C5</vt:lpwstr>
  </property>
</Properties>
</file>