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夹江县县级储备粮管理</w:t>
      </w:r>
      <w:r>
        <w:rPr>
          <w:rFonts w:hint="eastAsia" w:ascii="方正小标宋简体" w:hAnsi="方正小标宋简体" w:eastAsia="方正小标宋简体" w:cs="方正小标宋简体"/>
          <w:b w:val="0"/>
          <w:bCs/>
          <w:sz w:val="44"/>
          <w:szCs w:val="44"/>
          <w:lang w:val="en-US" w:eastAsia="zh-CN"/>
        </w:rPr>
        <w:t>暂行</w:t>
      </w:r>
      <w:r>
        <w:rPr>
          <w:rFonts w:hint="eastAsia" w:ascii="方正小标宋简体" w:hAnsi="方正小标宋简体" w:eastAsia="方正小标宋简体" w:cs="方正小标宋简体"/>
          <w:b w:val="0"/>
          <w:bCs/>
          <w:sz w:val="44"/>
          <w:szCs w:val="44"/>
        </w:rPr>
        <w:t>办法</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jc w:val="both"/>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w:t>
      </w:r>
    </w:p>
    <w:p>
      <w:pPr>
        <w:jc w:val="center"/>
        <w:rPr>
          <w:rFonts w:ascii="楷体_GB2312" w:eastAsia="楷体_GB2312"/>
          <w:b/>
          <w:sz w:val="10"/>
          <w:szCs w:val="1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第一章 总  则</w:t>
      </w:r>
    </w:p>
    <w:p>
      <w:pPr>
        <w:ind w:firstLine="196" w:firstLineChars="196"/>
        <w:rPr>
          <w:rFonts w:eastAsia="仿宋_GB2312"/>
          <w:sz w:val="10"/>
          <w:szCs w:val="10"/>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加强我县县级粮食储备管理，提升我县县级粮食储备市场调控和应对突发事件能力，保障我县粮食安全，根据《粮食流通管理条例》《四川省粮食安全保障条例》《政府储备粮食仓储管理办法》《四川省地方粮食储备管理办法》《四川省省级储备粮管理暂行办法》《乐山市市级储备粮管理暂行办法》等有关法律法规，结合我县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eastAsia="仿宋_GB2312"/>
          <w:sz w:val="32"/>
          <w:szCs w:val="32"/>
        </w:rPr>
      </w:pPr>
      <w:r>
        <w:rPr>
          <w:rFonts w:hint="eastAsia" w:eastAsia="仿宋_GB2312"/>
          <w:b/>
          <w:bCs/>
          <w:sz w:val="32"/>
          <w:szCs w:val="32"/>
        </w:rPr>
        <w:t>第二条</w:t>
      </w:r>
      <w:r>
        <w:rPr>
          <w:rFonts w:hint="eastAsia" w:eastAsia="仿宋_GB2312"/>
          <w:b/>
          <w:bCs/>
          <w:sz w:val="32"/>
          <w:szCs w:val="32"/>
          <w:lang w:val="en-US" w:eastAsia="zh-CN"/>
        </w:rPr>
        <w:t xml:space="preserve"> </w:t>
      </w:r>
      <w:r>
        <w:rPr>
          <w:rFonts w:hint="eastAsia" w:ascii="仿宋_GB2312" w:hAnsi="仿宋_GB2312" w:eastAsia="仿宋_GB2312" w:cs="仿宋_GB2312"/>
          <w:sz w:val="32"/>
          <w:szCs w:val="32"/>
        </w:rPr>
        <w:t>本办法所称县级储备粮，是指县人民政府储备的用于调节全县粮食市场供求，应对重大自然灾害或者其它重大突发公共事件的粮食，包含原粮（指稻谷、小麦、玉米等）、食用植物油（指散装菜籽油等）、成品粮油（指大米、小包装菜籽油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eastAsia="仿宋_GB2312"/>
          <w:b/>
          <w:bCs/>
          <w:sz w:val="32"/>
          <w:szCs w:val="32"/>
        </w:rPr>
        <w:t xml:space="preserve">第三条 </w:t>
      </w:r>
      <w:r>
        <w:rPr>
          <w:rFonts w:hint="eastAsia" w:ascii="仿宋_GB2312" w:hAnsi="仿宋_GB2312" w:eastAsia="仿宋_GB2312" w:cs="仿宋_GB2312"/>
          <w:sz w:val="32"/>
          <w:szCs w:val="32"/>
        </w:rPr>
        <w:t>县级储备粮粮权属县人民政府。未经县人民政府批准，任何单位和个人不得擅自动用县级储备粮。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第四条</w:t>
      </w:r>
      <w:r>
        <w:rPr>
          <w:rFonts w:hint="eastAsia" w:eastAsia="仿宋_GB2312"/>
          <w:b/>
          <w:bCs/>
          <w:sz w:val="32"/>
          <w:szCs w:val="32"/>
          <w:lang w:val="en-US" w:eastAsia="zh-CN"/>
        </w:rPr>
        <w:t xml:space="preserve"> </w:t>
      </w:r>
      <w:r>
        <w:rPr>
          <w:rFonts w:hint="eastAsia" w:ascii="仿宋_GB2312" w:hAnsi="仿宋_GB2312" w:eastAsia="仿宋_GB2312" w:cs="仿宋_GB2312"/>
          <w:sz w:val="32"/>
          <w:szCs w:val="32"/>
        </w:rPr>
        <w:t>从事和参与县级储备粮经营管理、监督活动的单位和个人，应当遵守本办法。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eastAsia="仿宋_GB2312"/>
          <w:b/>
          <w:bCs/>
          <w:sz w:val="32"/>
          <w:szCs w:val="32"/>
        </w:rPr>
        <w:t>第五条</w:t>
      </w:r>
      <w:r>
        <w:rPr>
          <w:rFonts w:hint="eastAsia" w:eastAsia="仿宋_GB2312"/>
          <w:b/>
          <w:bCs/>
          <w:sz w:val="32"/>
          <w:szCs w:val="32"/>
          <w:lang w:val="en-US" w:eastAsia="zh-CN"/>
        </w:rPr>
        <w:t xml:space="preserve"> </w:t>
      </w:r>
      <w:r>
        <w:rPr>
          <w:rFonts w:hint="eastAsia" w:ascii="仿宋_GB2312" w:hAnsi="仿宋_GB2312" w:eastAsia="仿宋_GB2312" w:cs="仿宋_GB2312"/>
          <w:sz w:val="32"/>
          <w:szCs w:val="32"/>
        </w:rPr>
        <w:t>县级储备粮实行“政府委托、部门监管、企业承储”的管理方式，实现“布局合理、适度集中、应对及时、运行高效”的目标。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eastAsia="仿宋_GB2312"/>
          <w:b/>
          <w:bCs/>
          <w:sz w:val="32"/>
          <w:szCs w:val="32"/>
        </w:rPr>
        <w:t>第六条</w:t>
      </w:r>
      <w:r>
        <w:rPr>
          <w:rFonts w:hint="eastAsia" w:eastAsia="仿宋_GB2312"/>
          <w:b/>
          <w:bCs/>
          <w:sz w:val="32"/>
          <w:szCs w:val="32"/>
          <w:lang w:val="en-US" w:eastAsia="zh-CN"/>
        </w:rPr>
        <w:t xml:space="preserve"> </w:t>
      </w:r>
      <w:r>
        <w:rPr>
          <w:rFonts w:hint="eastAsia" w:ascii="仿宋_GB2312" w:hAnsi="仿宋_GB2312" w:eastAsia="仿宋_GB2312" w:cs="仿宋_GB2312"/>
          <w:sz w:val="32"/>
          <w:szCs w:val="32"/>
        </w:rPr>
        <w:t>县级储备粮的管理应当严格制度、严格管理、严格责任，确保县级储备粮数量真实、质量良好和储存安全，确保县级储备粮购得进、管得好、调得动、用得上。</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第二章 职能职责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eastAsia="仿宋_GB2312"/>
          <w:sz w:val="32"/>
          <w:szCs w:val="32"/>
        </w:rPr>
      </w:pPr>
      <w:r>
        <w:rPr>
          <w:rFonts w:hint="eastAsia" w:eastAsia="仿宋_GB2312"/>
          <w:b/>
          <w:bCs/>
          <w:sz w:val="32"/>
          <w:szCs w:val="32"/>
        </w:rPr>
        <w:t>第七条</w:t>
      </w:r>
      <w:r>
        <w:rPr>
          <w:rFonts w:hint="eastAsia" w:eastAsia="仿宋_GB2312"/>
          <w:b/>
          <w:bCs/>
          <w:sz w:val="32"/>
          <w:szCs w:val="32"/>
          <w:lang w:val="en-US" w:eastAsia="zh-CN"/>
        </w:rPr>
        <w:t xml:space="preserve"> </w:t>
      </w:r>
      <w:r>
        <w:rPr>
          <w:rFonts w:hint="eastAsia" w:ascii="仿宋_GB2312" w:hAnsi="仿宋_GB2312" w:eastAsia="仿宋_GB2312" w:cs="仿宋_GB2312"/>
          <w:sz w:val="32"/>
          <w:szCs w:val="32"/>
        </w:rPr>
        <w:t>夹江县发展和改革局（以下简称“</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”）、县粮食和物资储备中心（以下简称“县粮储中心”）会同夹江县财政局（以下简称“县财政局”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、中国农业发展银行夹江县支行（以下简称“</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w:t>
      </w:r>
      <w:r>
        <w:rPr>
          <w:rFonts w:hint="eastAsia" w:ascii="仿宋_GB2312" w:hAnsi="仿宋_GB2312" w:eastAsia="仿宋_GB2312" w:cs="仿宋_GB2312"/>
          <w:sz w:val="32"/>
          <w:szCs w:val="32"/>
        </w:rPr>
        <w:t>”）负责拟订县级储备粮规模、品种结构、总体布局、动用方案的宏观调控意见，审定县级储备粮的入库成本，对县级储备粮管理进行指导和协调。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eastAsia="仿宋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负责县级储备粮行政管理，与县粮储中心会同有关部门下达分品种、分库点的承储、购销、轮换等计划，根据县人民政府指令下达动用计划，对县级储备粮的数量、质量和储存安全实施监督管理；县粮储中心负责审核承储企业县级储备粮费用、利息补贴拨付申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eastAsia="仿宋_GB2312"/>
          <w:b/>
          <w:bCs/>
          <w:sz w:val="32"/>
          <w:szCs w:val="32"/>
        </w:rPr>
        <w:t>第九条</w:t>
      </w:r>
      <w:r>
        <w:rPr>
          <w:rFonts w:hint="eastAsia" w:ascii="仿宋_GB2312" w:hAnsi="仿宋_GB2312" w:eastAsia="仿宋_GB2312" w:cs="仿宋_GB2312"/>
          <w:sz w:val="32"/>
          <w:szCs w:val="32"/>
        </w:rPr>
        <w:t xml:space="preserve">  县财政局负责安排县级储备粮的财政补贴，按规定程序及时、足额拨付补贴资金，对县级储备粮有关财政补贴拨付使用情况实施监督管理。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eastAsia="仿宋_GB2312"/>
          <w:b/>
          <w:bCs/>
          <w:sz w:val="32"/>
          <w:szCs w:val="32"/>
        </w:rPr>
        <w:t xml:space="preserve">第十条  </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w:t>
      </w:r>
      <w:r>
        <w:rPr>
          <w:rFonts w:hint="eastAsia" w:ascii="仿宋_GB2312" w:hAnsi="仿宋_GB2312" w:eastAsia="仿宋_GB2312" w:cs="仿宋_GB2312"/>
          <w:sz w:val="32"/>
          <w:szCs w:val="32"/>
        </w:rPr>
        <w:t>负责按照国家有关规定和县级储备粮规模总量，及时、足额安排县级储备粮所需贷款，并对发放的县级储备粮贷款实施信贷监管。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、县粮储中心对辖区内县级储备粮承储企业依法履行属地监管责任，配合县级相关部门做好辖区内县级储备粮日常监督管理。督促粮食储备企业落实食品安全、安全生产和储备管理的主体责任。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hint="eastAsia" w:eastAsia="仿宋_GB2312"/>
          <w:b/>
          <w:bCs/>
          <w:sz w:val="32"/>
          <w:szCs w:val="32"/>
        </w:rPr>
        <w:t>第十二</w:t>
      </w:r>
      <w:r>
        <w:rPr>
          <w:rFonts w:hint="eastAsia" w:eastAsia="仿宋_GB2312"/>
          <w:b/>
          <w:bCs/>
          <w:color w:val="auto"/>
          <w:sz w:val="32"/>
          <w:szCs w:val="32"/>
        </w:rPr>
        <w:t xml:space="preserve">条 </w:t>
      </w:r>
      <w:r>
        <w:rPr>
          <w:rFonts w:hint="eastAsia" w:eastAsia="仿宋_GB2312"/>
          <w:color w:val="auto"/>
          <w:sz w:val="32"/>
          <w:szCs w:val="32"/>
        </w:rPr>
        <w:t>承担县级储备粮储存业务的县属国有粮食企业（以下简称“承储企业”）是县级储备粮管理的责任主体，要严格执行相关法律、法规、规章、国家标准及相关规定，建立健全内控管理制度，规范县级储备的仓储管理及相关业务，负责县级储备粮的日常管理维护工作</w:t>
      </w:r>
      <w:r>
        <w:rPr>
          <w:rFonts w:hint="eastAsia" w:ascii="仿宋_GB2312" w:hAnsi="仿宋_GB2312" w:eastAsia="仿宋_GB2312" w:cs="仿宋_GB2312"/>
          <w:color w:val="auto"/>
          <w:sz w:val="32"/>
          <w:szCs w:val="32"/>
        </w:rPr>
        <w:t>，按照“谁储粮、谁负责，谁坏粮、谁担责”的原则，对县级储备粮的数量真实、质量完</w:t>
      </w:r>
      <w:r>
        <w:rPr>
          <w:rFonts w:hint="eastAsia" w:eastAsia="仿宋_GB2312"/>
          <w:color w:val="auto"/>
          <w:sz w:val="32"/>
          <w:szCs w:val="32"/>
        </w:rPr>
        <w:t>好、存储安全负责，按规定做好购进、存储、销售及轮换、动用等具体工作。严格按规定用途使用县级储备粮费、息补贴，为确保县级储备粮的安全，不得用县级储备粮相关费用补贴等财政性资金进行经营性活动。接受各级有关部门的审计和监督检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储备计划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eastAsia="仿宋_GB2312"/>
          <w:b/>
          <w:bCs/>
          <w:sz w:val="32"/>
          <w:szCs w:val="32"/>
        </w:rPr>
        <w:t>第十三条</w:t>
      </w:r>
      <w:r>
        <w:rPr>
          <w:rFonts w:hint="eastAsia" w:eastAsia="仿宋_GB2312"/>
          <w:b/>
          <w:bCs/>
          <w:sz w:val="32"/>
          <w:szCs w:val="32"/>
          <w:lang w:val="en-US" w:eastAsia="zh-CN"/>
        </w:rPr>
        <w:t xml:space="preserve"> </w:t>
      </w:r>
      <w:r>
        <w:rPr>
          <w:rFonts w:hint="eastAsia" w:ascii="仿宋_GB2312" w:hAnsi="仿宋_GB2312" w:eastAsia="仿宋_GB2312" w:cs="仿宋_GB2312"/>
          <w:sz w:val="32"/>
          <w:szCs w:val="32"/>
        </w:rPr>
        <w:t>根据市下达我县地方储备粮规模和要求，由</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会同县财政局、县粮储中心按</w:t>
      </w:r>
      <w:r>
        <w:rPr>
          <w:rFonts w:hint="eastAsia" w:ascii="仿宋_GB2312" w:hAnsi="仿宋_GB2312" w:eastAsia="仿宋_GB2312" w:cs="仿宋_GB2312"/>
          <w:color w:val="auto"/>
          <w:sz w:val="32"/>
          <w:szCs w:val="32"/>
        </w:rPr>
        <w:t>照宏观调控、应急保障需要、财政承受能力、总量适度制定县级储备粮规模、品种结构和总体布局方案，报县人民政府批准。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县级储备粮储存计划采取计划安排方式，</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、县粮储中心、县财政局、</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w:t>
      </w:r>
      <w:r>
        <w:rPr>
          <w:rFonts w:hint="eastAsia" w:ascii="仿宋_GB2312" w:hAnsi="仿宋_GB2312" w:eastAsia="仿宋_GB2312" w:cs="仿宋_GB2312"/>
          <w:sz w:val="32"/>
          <w:szCs w:val="32"/>
        </w:rPr>
        <w:t>根据县政府批准的县级储备粮规模方案提出收储、销售计划，并下达承储企业</w:t>
      </w:r>
      <w:r>
        <w:rPr>
          <w:rFonts w:hint="eastAsia" w:ascii="仿宋_GB2312" w:hAnsi="仿宋_GB2312" w:eastAsia="仿宋_GB2312" w:cs="仿宋_GB2312"/>
          <w:color w:val="auto"/>
          <w:sz w:val="32"/>
          <w:szCs w:val="32"/>
        </w:rPr>
        <w:t>。承储企业根据下达的承储计划具体组织实施。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县级储备粮品种结构，以本地主要口粮消费品种稻谷、小麦为主，成品粮油主要以大米、小包装食用植物油为主，成品粮油储备不得以原粮、散装食用植物油形式储存。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sz w:val="32"/>
          <w:szCs w:val="32"/>
        </w:rPr>
        <w:t>第四章 储存管理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第十六条</w:t>
      </w:r>
      <w:r>
        <w:rPr>
          <w:rFonts w:hint="eastAsia" w:ascii="仿宋_GB2312" w:hAnsi="仿宋_GB2312" w:eastAsia="仿宋_GB2312" w:cs="仿宋_GB2312"/>
          <w:color w:val="auto"/>
          <w:sz w:val="32"/>
          <w:szCs w:val="32"/>
        </w:rPr>
        <w:t xml:space="preserve">  县级储备粮承储企业应当具备以下条件：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（一）具有承储县级储备粮品种、数量相适应的实际可用有效空仓数量，具有相适应的仓储设备。</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（二）具备检测粮食储备期间温度、水分、害虫密度等条件。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（三）配备必要的经过专业培训的粮食保管人员和质量检验人员。</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（四）经营管理和信誉良好，仓储管理规范，无严重违法违规记录。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eastAsia="仿宋_GB2312"/>
          <w:b/>
          <w:bCs/>
          <w:color w:val="auto"/>
          <w:sz w:val="32"/>
          <w:szCs w:val="32"/>
        </w:rPr>
      </w:pPr>
      <w:r>
        <w:rPr>
          <w:rFonts w:hint="eastAsia" w:ascii="仿宋_GB2312" w:hAnsi="仿宋_GB2312" w:eastAsia="仿宋_GB2312" w:cs="仿宋_GB2312"/>
          <w:color w:val="auto"/>
          <w:sz w:val="32"/>
          <w:szCs w:val="32"/>
        </w:rPr>
        <w:t>（五）承担县级储备粮存储业务的须为国有粮食企业。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eastAsia="仿宋_GB2312"/>
          <w:b/>
          <w:bCs/>
          <w:sz w:val="32"/>
          <w:szCs w:val="32"/>
        </w:rPr>
        <w:t>第十七条</w:t>
      </w:r>
      <w:r>
        <w:rPr>
          <w:rFonts w:hint="eastAsia" w:ascii="仿宋_GB2312" w:hAnsi="仿宋_GB2312" w:eastAsia="仿宋_GB2312" w:cs="仿宋_GB2312"/>
          <w:sz w:val="32"/>
          <w:szCs w:val="32"/>
        </w:rPr>
        <w:t>承储企业必须履行以下义务：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（一）负责执行县级储备粮收购、储存、轮换、销售等政策和业务规定，在规定时间内完成收购、轮换等任务。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（二）严格执行县级储备粮入库和出库检验制度，定期对县级储备粮库存进行质量和品质检验，建立县级储备粮质量安全档案。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（三）严格执行国家、省、市、县有关储备粮质量标准、食品安全标准、技术规范及相关规定。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（四）严格执行国家、省、市、县粮油储藏和仓储管理各项规章制度，实行专仓储存、专人保管、专账记载，做到数量、质量、 品种、地点“四落实”，确保账账相符、账实相符。规范使用绿色低温、智能化等先进储粮技术，县级储备粮保管自然损耗参照中央储备保管自然损耗定额规定。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（五）建立健全县级储备粮安全管理制度，配备必要的安全防护设施，定期进行安全检查和隐患整治。发现县级储备粮数量、质量和储存安全存在问题的，应当立即按程序上报，并及时处理，防止损失扩大。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（六）执行国家有关统计制度和财务、会计制度，定期报送统计资料、数据和财务报表，保证报送的县级储备粮相关资料和数据真实、准确。</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仿宋_GB2312" w:hAnsi="仿宋_GB2312" w:eastAsia="仿宋_GB2312" w:cs="仿宋_GB2312"/>
          <w:color w:val="FF0000"/>
          <w:spacing w:val="-8"/>
          <w:sz w:val="32"/>
          <w:szCs w:val="32"/>
          <w:lang w:val="en-US" w:eastAsia="zh-CN"/>
        </w:rPr>
      </w:pPr>
      <w:r>
        <w:rPr>
          <w:rFonts w:hint="eastAsia" w:ascii="仿宋_GB2312" w:hAnsi="仿宋_GB2312" w:eastAsia="仿宋_GB2312" w:cs="仿宋_GB2312"/>
          <w:color w:val="000000" w:themeColor="text1"/>
          <w:spacing w:val="-4"/>
          <w:sz w:val="32"/>
          <w:szCs w:val="32"/>
          <w14:textFill>
            <w14:solidFill>
              <w14:schemeClr w14:val="tx1"/>
            </w14:solidFill>
          </w14:textFill>
        </w:rPr>
        <w:t>（</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pacing w:val="-4"/>
          <w:sz w:val="32"/>
          <w:szCs w:val="32"/>
          <w14:textFill>
            <w14:solidFill>
              <w14:schemeClr w14:val="tx1"/>
            </w14:solidFill>
          </w14:textFill>
        </w:rPr>
        <w:t>）按照政策性职能和经营性职能分开的原则，对县级储备粮业务与承储企业商业经营实行分</w:t>
      </w:r>
      <w:r>
        <w:rPr>
          <w:rFonts w:hint="eastAsia" w:ascii="仿宋_GB2312" w:hAnsi="仿宋_GB2312" w:eastAsia="仿宋_GB2312" w:cs="仿宋_GB2312"/>
          <w:color w:val="000000" w:themeColor="text1"/>
          <w:spacing w:val="-8"/>
          <w:sz w:val="32"/>
          <w:szCs w:val="32"/>
          <w14:textFill>
            <w14:solidFill>
              <w14:schemeClr w14:val="tx1"/>
            </w14:solidFill>
          </w14:textFill>
        </w:rPr>
        <w:t>离，人员、实物、财务、账务管理严格分开。</w:t>
      </w:r>
      <w:r>
        <w:rPr>
          <w:rFonts w:hint="eastAsia" w:ascii="仿宋_GB2312" w:hAnsi="仿宋_GB2312" w:eastAsia="仿宋_GB2312" w:cs="仿宋_GB2312"/>
          <w:color w:val="FF0000"/>
          <w:spacing w:val="-8"/>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）法律法规规定的其他义务。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 承储企业不得有下列行为：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（一）虚报、瞒报县级储备粮数量和质量。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（二）挤占、挪用、克扣、骗取财政补贴、信贷资金。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（三）未经批准动用、混存、串换储备粮及变更储存库点、仓间（油罐）。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（四）利用县级储备粮为任何单位和个人办理抵押或者质押、提供担保或者清偿债务、进行期货实物交割。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（五）违反法律法规规定的其他行为。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县级储备粮损耗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不得超过粮食储存损耗</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粮食储存损耗包括保管自然损耗（参照中央储备的保管自然损耗定额）和水分杂质减量，</w:t>
      </w:r>
      <w:r>
        <w:rPr>
          <w:rFonts w:hint="eastAsia" w:ascii="仿宋_GB2312" w:hAnsi="仿宋_GB2312" w:eastAsia="仿宋_GB2312" w:cs="仿宋_GB2312"/>
          <w:color w:val="000000" w:themeColor="text1"/>
          <w:sz w:val="32"/>
          <w:szCs w:val="32"/>
          <w:highlight w:val="none"/>
          <w14:textFill>
            <w14:solidFill>
              <w14:schemeClr w14:val="tx1"/>
            </w14:solidFill>
          </w14:textFill>
        </w:rPr>
        <w:t>由县财政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承担</w:t>
      </w:r>
      <w:r>
        <w:rPr>
          <w:rFonts w:hint="eastAsia" w:ascii="仿宋_GB2312" w:hAnsi="仿宋_GB2312" w:eastAsia="仿宋_GB2312" w:cs="仿宋_GB2312"/>
          <w:color w:val="000000" w:themeColor="text1"/>
          <w:sz w:val="32"/>
          <w:szCs w:val="32"/>
          <w:highlight w:val="none"/>
          <w14:textFill>
            <w14:solidFill>
              <w14:schemeClr w14:val="tx1"/>
            </w14:solidFill>
          </w14:textFill>
        </w:rPr>
        <w:t>。超过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保管自然损耗</w:t>
      </w:r>
      <w:r>
        <w:rPr>
          <w:rFonts w:hint="eastAsia" w:ascii="仿宋_GB2312" w:hAnsi="仿宋_GB2312" w:eastAsia="仿宋_GB2312" w:cs="仿宋_GB2312"/>
          <w:color w:val="000000" w:themeColor="text1"/>
          <w:sz w:val="32"/>
          <w:szCs w:val="32"/>
          <w:highlight w:val="none"/>
          <w14:textFill>
            <w14:solidFill>
              <w14:schemeClr w14:val="tx1"/>
            </w14:solidFill>
          </w14:textFill>
        </w:rPr>
        <w:t>定额的部分即超耗，作为储存事故处置，由承储企业分析原因，人为原因造成超耗的，追究相关责任。</w:t>
      </w:r>
      <w:r>
        <w:rPr>
          <w:rFonts w:hint="eastAsia" w:ascii="仿宋_GB2312" w:hAnsi="仿宋_GB2312" w:eastAsia="仿宋_GB2312" w:cs="仿宋_GB2312"/>
          <w:sz w:val="32"/>
          <w:szCs w:val="32"/>
          <w:highlight w:val="none"/>
        </w:rPr>
        <w:t>水分杂质减量应当实核实销，入仓前及入仓期间发生的水分杂质减量在形成货位后核销，储存期间的水杂减量在一个货位或者批次粮油出清后核销。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进仓、出仓的粮食水分和杂质减量，分别以具有资质的粮油质量检验机构入库、出库质量检验报告数据为准。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如粮食出现升溢，由承储企业按照相关规定处置，其收益由</w:t>
      </w:r>
      <w:r>
        <w:rPr>
          <w:rFonts w:hint="eastAsia" w:ascii="仿宋_GB2312" w:hAnsi="仿宋_GB2312" w:eastAsia="仿宋_GB2312" w:cs="仿宋_GB2312"/>
          <w:color w:val="000000" w:themeColor="text1"/>
          <w:sz w:val="32"/>
          <w:szCs w:val="32"/>
          <w:highlight w:val="none"/>
          <w14:textFill>
            <w14:solidFill>
              <w14:schemeClr w14:val="tx1"/>
            </w14:solidFill>
          </w14:textFill>
        </w:rPr>
        <w:t>县财政</w:t>
      </w:r>
      <w:r>
        <w:rPr>
          <w:rFonts w:hint="eastAsia" w:ascii="仿宋_GB2312" w:hAnsi="仿宋_GB2312" w:eastAsia="仿宋_GB2312" w:cs="仿宋_GB2312"/>
          <w:sz w:val="32"/>
          <w:szCs w:val="32"/>
          <w:highlight w:val="none"/>
        </w:rPr>
        <w:t>收回。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县级储备粮应建立商业保险制度。因承储企业管理不善造成损失的，由承储企业承担。因不可抗力原因造成损失不在保险赔付范围内的，由承储企业申报，</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、县粮储中心、县财政局核实报经县政府同意后，由县财政据实补贴。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rPr>
        <w:t>县级储备粮储存期间，承储企业应严格执行质量管控相关规定，定期开展常规质量指标和储存品质指标检验，根据实际情况开展食品安全指标检验。县级储备粮每年开展逐货位自检不少于2次，检验结果于每年6月末、11 月末前统一报县粮储中心。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县级储备粮贷款应当与粮食库存增减挂钩,实行专款专用,贷款利息根据入库成本和相关利率规定予以补贴。任何单位和个人不得骗取、挤占、截留、挪用地方政府粮食储备贷款或者贷款利息、管理费用等财政补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县级储备成品粮油管理相关要求：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（一）县级储备成品粮油实行计划管理、定期轮换。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）县级储备成品大米单件包装规格应≦25kg/袋，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县级储备成品菜籽油单件包装规格应≦12.5L/桶。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）县级储备成品粮油应单独储存。仓房应保持完好， 符合储粮功能要求，并且卫生、整洁、无污染，具备视频监控能力。承储企业应当积极应用绿色、低温、生态、无公害的科学储粮技术，保证成品粮油储存安全。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b/>
          <w:bCs/>
          <w:sz w:val="32"/>
          <w:szCs w:val="32"/>
        </w:rPr>
      </w:pPr>
      <w:r>
        <w:rPr>
          <w:rFonts w:hint="eastAsia" w:ascii="仿宋_GB2312" w:hAnsi="仿宋_GB2312" w:eastAsia="仿宋_GB2312" w:cs="仿宋_GB2312"/>
          <w:color w:val="FF0000"/>
          <w:sz w:val="32"/>
          <w:szCs w:val="32"/>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ascii="宋体" w:hAnsi="宋体" w:cs="宋体"/>
          <w:b/>
          <w:bCs/>
          <w:sz w:val="32"/>
          <w:szCs w:val="32"/>
        </w:rPr>
      </w:pPr>
      <w:r>
        <w:rPr>
          <w:rFonts w:hint="eastAsia" w:ascii="黑体" w:hAnsi="黑体" w:eastAsia="黑体" w:cs="宋体"/>
          <w:b w:val="0"/>
          <w:bCs w:val="0"/>
          <w:sz w:val="32"/>
          <w:szCs w:val="32"/>
        </w:rPr>
        <w:t xml:space="preserve"> 购入与轮换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eastAsia="仿宋_GB2312"/>
          <w:b/>
          <w:bCs/>
          <w:sz w:val="32"/>
          <w:szCs w:val="32"/>
        </w:rPr>
        <w:t xml:space="preserve">第二十四条 </w:t>
      </w:r>
      <w:r>
        <w:rPr>
          <w:rFonts w:hint="eastAsia" w:ascii="仿宋_GB2312" w:hAnsi="仿宋_GB2312" w:eastAsia="仿宋_GB2312" w:cs="仿宋_GB2312"/>
          <w:sz w:val="32"/>
          <w:szCs w:val="32"/>
        </w:rPr>
        <w:t>入库的县级储备粮应当在计划下达的承储库区和储粮仓间（罐）内储存；不同年限、不同产地、不同品种的粮食不能混存。确因客观原因需调整存储库区、仓间（罐）的，必须报县</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、县粮储中心、</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县支行审核，并经县</w:t>
      </w:r>
      <w:r>
        <w:rPr>
          <w:rFonts w:hint="eastAsia" w:ascii="仿宋_GB2312" w:hAnsi="仿宋_GB2312" w:eastAsia="仿宋_GB2312" w:cs="仿宋_GB2312"/>
          <w:sz w:val="32"/>
          <w:szCs w:val="32"/>
        </w:rPr>
        <w:t>政府批准后执行。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 xml:space="preserve">第二十五条 </w:t>
      </w:r>
      <w:r>
        <w:rPr>
          <w:rFonts w:hint="eastAsia" w:ascii="仿宋_GB2312" w:hAnsi="仿宋_GB2312" w:eastAsia="仿宋_GB2312" w:cs="仿宋_GB2312"/>
          <w:sz w:val="32"/>
          <w:szCs w:val="32"/>
        </w:rPr>
        <w:t>承储企业入库的县级储备粮，应当是最近粮食生产季生产的新粮。入库的县级储备粮，原粮须符合国家标准三级及以上，菜籽油须符合国家标准二级及以上，大米须符合国家标准二级及以上。采购的成品粮油原则上应为签订采购合同后30天内加工的产品，各项常规质量指标及包装标签标识符合国家标准要求，食品安全指标符合食品安全国家标准。具体指标要求按照《关于加强乐山市（市、县）储备粮质量管理的指导意见》</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 县级储备粮入库前，需进行空仓（罐）容验收，入库后，需进行数量、质</w:t>
      </w:r>
      <w:r>
        <w:rPr>
          <w:rFonts w:hint="eastAsia" w:ascii="仿宋_GB2312" w:hAnsi="仿宋_GB2312" w:eastAsia="仿宋_GB2312" w:cs="仿宋_GB2312"/>
          <w:color w:val="000000" w:themeColor="text1"/>
          <w:sz w:val="32"/>
          <w:szCs w:val="32"/>
          <w14:textFill>
            <w14:solidFill>
              <w14:schemeClr w14:val="tx1"/>
            </w14:solidFill>
          </w14:textFill>
        </w:rPr>
        <w:t>量验收，验收均合格后方可确认为县级储备粮。空仓（罐）容验收由县粮储中心、农发行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县支行实施；数量验收由县粮储中心、农发行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县支行实施。质量验收由县粮储中心委托市粮油食品监测站或具有资质的粮油质量检验机构进行，验收结果报县粮储中心。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县级储备粮出库应当委托有资质的粮食质量检验机构进行检验。未经质量安全检验的粮食，不得销售出库。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第二十八条</w:t>
      </w:r>
      <w:r>
        <w:rPr>
          <w:rFonts w:hint="eastAsia" w:ascii="仿宋_GB2312" w:hAnsi="仿宋_GB2312" w:eastAsia="仿宋_GB2312" w:cs="仿宋_GB2312"/>
          <w:color w:val="000000" w:themeColor="text1"/>
          <w:sz w:val="32"/>
          <w:szCs w:val="32"/>
          <w14:textFill>
            <w14:solidFill>
              <w14:schemeClr w14:val="tx1"/>
            </w14:solidFill>
          </w14:textFill>
        </w:rPr>
        <w:t> 县级储备粮入库成本由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县发展改革局</w:t>
      </w:r>
      <w:r>
        <w:rPr>
          <w:rFonts w:hint="eastAsia" w:ascii="仿宋_GB2312" w:hAnsi="仿宋_GB2312" w:eastAsia="仿宋_GB2312" w:cs="仿宋_GB2312"/>
          <w:color w:val="000000" w:themeColor="text1"/>
          <w:sz w:val="32"/>
          <w:szCs w:val="32"/>
          <w14:textFill>
            <w14:solidFill>
              <w14:schemeClr w14:val="tx1"/>
            </w14:solidFill>
          </w14:textFill>
        </w:rPr>
        <w:t>会同县粮储中心、县财政局核定、农发行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县支行核定，以最低标准等级的县级储备粮挂网公开竞价采购成交价</w:t>
      </w:r>
      <w:r>
        <w:rPr>
          <w:rFonts w:hint="eastAsia" w:ascii="仿宋_GB2312" w:hAnsi="仿宋_GB2312" w:eastAsia="仿宋_GB2312" w:cs="仿宋_GB2312"/>
          <w:sz w:val="32"/>
          <w:szCs w:val="32"/>
        </w:rPr>
        <w:t>核定（挂网采购的底价原则上采用四川粮油批发中心对采购标的建议底价），或者按当年国家粮食最低收购价格加入库费用核定，核定成本作为发放储备粮贷款的主要依据及动用储备粮的成本依据，县财政局按照核定的入库成本进行贴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themeColor="text1"/>
          <w:sz w:val="32"/>
          <w:szCs w:val="32"/>
          <w14:textFill>
            <w14:solidFill>
              <w14:schemeClr w14:val="tx1"/>
            </w14:solidFill>
          </w14:textFill>
        </w:rPr>
        <w:t>县级储备粮购入货款、收购费用通过农发行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县支行贷款解决。核定的入库成本为单位数量储备粮贷款发放的最高限额，</w:t>
      </w:r>
      <w:r>
        <w:rPr>
          <w:rFonts w:hint="eastAsia" w:ascii="仿宋_GB2312" w:hAnsi="仿宋_GB2312" w:eastAsia="仿宋_GB2312" w:cs="仿宋_GB2312"/>
          <w:sz w:val="32"/>
          <w:szCs w:val="32"/>
        </w:rPr>
        <w:t>农业行县支行在核定成本内按实际购进价格和入库进度发放贷款。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县级储备粮实行计划轮换,任何单位和个人不得擅自轮换。原粮、散装菜籽油由承储企业根据储存年限等，于当年10月提出次年轮换计划申请，</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color w:val="auto"/>
          <w:sz w:val="32"/>
          <w:szCs w:val="32"/>
        </w:rPr>
        <w:t>、县粮储中心、农发行夹江县支行审核后，会同县财政局在当年12月31日前，下达下一年度轮换计划；成品粮油轮换由承储企业根据储存周期、储存品质，提出轮换方案申请，报</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color w:val="auto"/>
          <w:sz w:val="32"/>
          <w:szCs w:val="32"/>
        </w:rPr>
        <w:t>、县粮储中心、农发行夹江县支行审核后，会同县财政局下达。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color w:val="auto"/>
          <w:sz w:val="32"/>
          <w:szCs w:val="32"/>
        </w:rPr>
        <w:t>原粮、散装菜籽油应当自粮食轮出次月起4个月内完成轮入，因不可抗力或者宏观调控需要,经</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color w:val="auto"/>
          <w:sz w:val="32"/>
          <w:szCs w:val="32"/>
        </w:rPr>
        <w:t>、县粮储中心、县财政局</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批准可适当延长轮空期,延长架空期不得超过2个月，延长期内承储企业不享受超期轮换粮食相应的财政保管费用补贴。县级储备成品粮油轮换按照“先轮入、后轮出”或者“边入库、边销售”的原则进行，除紧急动用外，承储企业任</w:t>
      </w:r>
      <w:r>
        <w:rPr>
          <w:rFonts w:hint="eastAsia" w:ascii="仿宋_GB2312" w:hAnsi="仿宋_GB2312" w:eastAsia="仿宋_GB2312" w:cs="仿宋_GB2312"/>
          <w:color w:val="auto"/>
          <w:sz w:val="32"/>
          <w:szCs w:val="32"/>
        </w:rPr>
        <w:t>何时点成品粮油实物库存不得低于承储计划的100%。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第三十二条</w:t>
      </w:r>
      <w:r>
        <w:rPr>
          <w:rFonts w:hint="eastAsia" w:ascii="仿宋_GB2312" w:hAnsi="仿宋_GB2312" w:eastAsia="仿宋_GB2312" w:cs="仿宋_GB2312"/>
          <w:color w:val="auto"/>
          <w:sz w:val="32"/>
          <w:szCs w:val="32"/>
        </w:rPr>
        <w:t xml:space="preserve"> 县级储备粮实行“库存成本不变、实物推</w:t>
      </w:r>
      <w:r>
        <w:rPr>
          <w:rFonts w:hint="eastAsia" w:ascii="仿宋_GB2312" w:hAnsi="仿宋_GB2312" w:eastAsia="仿宋_GB2312" w:cs="仿宋_GB2312"/>
          <w:sz w:val="32"/>
          <w:szCs w:val="32"/>
        </w:rPr>
        <w:t>陈储新、均衡轮换”的轮换制度。轮换原则上由承储企业通过规范的交易批发市场及相关的网上交易平台公开竞价交易方式进行，确因落实国家收购政策、政府宏观调控、粮食质量安全等因素需采取直接收购、邀标、定向及其他方式交易的，需经</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、县粮储中</w:t>
      </w:r>
      <w:r>
        <w:rPr>
          <w:rFonts w:hint="eastAsia" w:ascii="仿宋_GB2312" w:hAnsi="仿宋_GB2312" w:eastAsia="仿宋_GB2312" w:cs="仿宋_GB2312"/>
          <w:color w:val="000000" w:themeColor="text1"/>
          <w:sz w:val="32"/>
          <w:szCs w:val="32"/>
          <w14:textFill>
            <w14:solidFill>
              <w14:schemeClr w14:val="tx1"/>
            </w14:solidFill>
          </w14:textFill>
        </w:rPr>
        <w:t>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农发行夹江县支行审核并报县政府批准同意。县级储备成品粮油轮换时，</w:t>
      </w:r>
      <w:r>
        <w:rPr>
          <w:rFonts w:hint="eastAsia" w:ascii="仿宋_GB2312" w:hAnsi="仿宋_GB2312" w:eastAsia="仿宋_GB2312" w:cs="仿宋_GB2312"/>
          <w:color w:val="auto"/>
          <w:sz w:val="32"/>
          <w:szCs w:val="32"/>
        </w:rPr>
        <w:t>网上公开竞价采购、销售底价须经</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color w:val="auto"/>
          <w:sz w:val="32"/>
          <w:szCs w:val="32"/>
        </w:rPr>
        <w:t>、县粮储中心会同县财政局、农发行夹江县支行共同确定（原则上采用四川粮油批发中心对采购、销售标的建议底价）。轮</w:t>
      </w:r>
      <w:r>
        <w:rPr>
          <w:rFonts w:hint="eastAsia" w:ascii="仿宋_GB2312" w:hAnsi="仿宋_GB2312" w:eastAsia="仿宋_GB2312" w:cs="仿宋_GB2312"/>
          <w:color w:val="000000"/>
          <w:sz w:val="32"/>
          <w:szCs w:val="32"/>
        </w:rPr>
        <w:t>换应充分体现公开、公平、公正原则，做到全程留痕备查，相关凭证、资料至少保留6年。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县级储备粮轮换周期执行稻谷3年、小麦4年、 玉米2年、散装菜籽油2年。承储企业直接存储县级储备成品粮油的，成品大米每年轮换1-2次，成品油每年轮换1次，且在保质期限日1个月前必须进行轮换。</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会同有关部门根据粮食品质和宏观调控需要,可以调整轮换周期。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第三十四条  </w:t>
      </w:r>
      <w:r>
        <w:rPr>
          <w:rFonts w:hint="eastAsia" w:ascii="仿宋_GB2312" w:hAnsi="仿宋_GB2312" w:eastAsia="仿宋_GB2312" w:cs="仿宋_GB2312"/>
          <w:sz w:val="32"/>
          <w:szCs w:val="32"/>
        </w:rPr>
        <w:t xml:space="preserve">县级储备粮出现以下情形之一的，应当提前安排轮换: </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不符合食品安全标准的;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储存年限内不宜存的; </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其他应当轮换的。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《县级储备粮轮换管理暂行办法》由</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、县粮储中心、县财政局、</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县支行另</w:t>
      </w:r>
      <w:r>
        <w:rPr>
          <w:rFonts w:hint="eastAsia" w:ascii="仿宋_GB2312" w:hAnsi="仿宋_GB2312" w:eastAsia="仿宋_GB2312" w:cs="仿宋_GB2312"/>
          <w:sz w:val="32"/>
          <w:szCs w:val="32"/>
        </w:rPr>
        <w:t>行制定。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仿宋_GB2312"/>
          <w:b/>
          <w:sz w:val="10"/>
          <w:szCs w:val="10"/>
        </w:rPr>
      </w:pPr>
      <w:r>
        <w:rPr>
          <w:rFonts w:hint="eastAsia" w:ascii="黑体" w:hAnsi="黑体" w:eastAsia="黑体" w:cs="黑体"/>
          <w:sz w:val="32"/>
          <w:szCs w:val="32"/>
        </w:rPr>
        <w:t>第六章 储备粮的动用</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eastAsia="仿宋_GB2312"/>
          <w:sz w:val="32"/>
          <w:szCs w:val="32"/>
        </w:rPr>
      </w:pPr>
      <w:r>
        <w:rPr>
          <w:rFonts w:hint="eastAsia" w:eastAsia="仿宋_GB2312"/>
          <w:b/>
          <w:bCs/>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应当落实县级储备粮动用的预警机制，会同县粮储中心加强对需要动用县级储备粮情况的监测，适时提出动用县级储备粮的建议</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 出现下列情况之一时，可以动用县级储备粮：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（一）发生重大自然灾害或者突发应急事件需要动用县级储备粮；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（二）全县粮食供应明显供不应求或者市场价格异常波动；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（三）县政府认为需要动用县级储备粮的其他情形。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 动用县级储备粮由</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会同县粮储中心、县财政局</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县支行提出动用方案，报县政府批准后组织实施。动用方案应当包括动用县级储备粮的品种、数量、质量、价格、使用安排、运输保障等内容，各镇（街道）及有关部门对动用命令的执行要给予支持、配合。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第三十八条</w:t>
      </w:r>
      <w:r>
        <w:rPr>
          <w:rFonts w:hint="eastAsia" w:ascii="仿宋_GB2312" w:hAnsi="仿宋_GB2312" w:eastAsia="仿宋_GB2312" w:cs="仿宋_GB2312"/>
          <w:color w:val="000000" w:themeColor="text1"/>
          <w:sz w:val="32"/>
          <w:szCs w:val="32"/>
          <w14:textFill>
            <w14:solidFill>
              <w14:schemeClr w14:val="tx1"/>
            </w14:solidFill>
          </w14:textFill>
        </w:rPr>
        <w:t> 任何单位和个人不得拒绝、拖延执行或者擅自更改县级储备粮动用命令。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FF0000"/>
          <w:sz w:val="10"/>
          <w:szCs w:val="10"/>
        </w:rPr>
      </w:pPr>
      <w:r>
        <w:rPr>
          <w:rFonts w:hint="eastAsia" w:ascii="仿宋_GB2312" w:hAnsi="仿宋_GB2312" w:eastAsia="仿宋_GB2312" w:cs="仿宋_GB2312"/>
          <w:b/>
          <w:bCs/>
          <w:color w:val="000000" w:themeColor="text1"/>
          <w:sz w:val="32"/>
          <w:szCs w:val="32"/>
          <w14:textFill>
            <w14:solidFill>
              <w14:schemeClr w14:val="tx1"/>
            </w14:solidFill>
          </w14:textFill>
        </w:rPr>
        <w:t>第三十九条</w:t>
      </w:r>
      <w:r>
        <w:rPr>
          <w:rFonts w:hint="eastAsia" w:ascii="仿宋_GB2312" w:hAnsi="仿宋_GB2312" w:eastAsia="仿宋_GB2312" w:cs="仿宋_GB2312"/>
          <w:color w:val="000000" w:themeColor="text1"/>
          <w:sz w:val="32"/>
          <w:szCs w:val="32"/>
          <w14:textFill>
            <w14:solidFill>
              <w14:schemeClr w14:val="tx1"/>
            </w14:solidFill>
          </w14:textFill>
        </w:rPr>
        <w:t> 县级储备粮动用后，原则上在6个月内完成等量补库，最长不超过12个月。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第七章 资金管理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color w:val="000000" w:themeColor="text1"/>
          <w:sz w:val="32"/>
          <w:szCs w:val="32"/>
          <w:highlight w:val="none"/>
          <w14:textFill>
            <w14:solidFill>
              <w14:schemeClr w14:val="tx1"/>
            </w14:solidFill>
          </w14:textFill>
        </w:rPr>
        <w:t>县级储备粮保管费用补贴标准参照同期市级储备粮补贴标准执行，如有调整按最新的文件要求执行。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第四十一条</w:t>
      </w:r>
      <w:r>
        <w:rPr>
          <w:rFonts w:hint="eastAsia" w:ascii="仿宋_GB2312" w:hAnsi="仿宋_GB2312" w:eastAsia="仿宋_GB2312" w:cs="仿宋_GB2312"/>
          <w:color w:val="000000" w:themeColor="text1"/>
          <w:sz w:val="32"/>
          <w:szCs w:val="32"/>
          <w14:textFill>
            <w14:solidFill>
              <w14:schemeClr w14:val="tx1"/>
            </w14:solidFill>
          </w14:textFill>
        </w:rPr>
        <w:t> 县财政局对县级储备粮所需费用和利息补贴纳入财政预算安排，其中费用补贴包括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保管费用</w:t>
      </w:r>
      <w:r>
        <w:rPr>
          <w:rFonts w:hint="eastAsia" w:ascii="仿宋_GB2312" w:hAnsi="仿宋_GB2312" w:eastAsia="仿宋_GB2312" w:cs="仿宋_GB2312"/>
          <w:color w:val="000000" w:themeColor="text1"/>
          <w:sz w:val="32"/>
          <w:szCs w:val="32"/>
          <w14:textFill>
            <w14:solidFill>
              <w14:schemeClr w14:val="tx1"/>
            </w14:solidFill>
          </w14:textFill>
        </w:rPr>
        <w:t>、保险费、轮换价差亏损、交易手续费，以上费用据实结算。县级储备粮轮换所发生的价差收益上缴县财政，利息补贴根据核定的入库成本和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国家规定利率政策确定</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因政策或者布局调整等因素导致由县级主管部门调整、取消承储企业县级储备粮计划的，由承储企业在规定时间内通过省级粮油批发交易市场公开销售，收益上缴县级粮食风险基金专户，亏损由县级粮食风险基金弥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 经批准动用县级储备粮发生的亏损（含相关费用）由</w:t>
      </w:r>
      <w:r>
        <w:rPr>
          <w:rFonts w:hint="eastAsia" w:ascii="仿宋_GB2312" w:hAnsi="仿宋_GB2312" w:eastAsia="仿宋_GB2312" w:cs="仿宋_GB2312"/>
          <w:sz w:val="32"/>
          <w:szCs w:val="32"/>
          <w:lang w:eastAsia="zh-CN"/>
        </w:rPr>
        <w:t>县发</w:t>
      </w:r>
      <w:r>
        <w:rPr>
          <w:rFonts w:hint="eastAsia" w:ascii="仿宋_GB2312" w:hAnsi="仿宋_GB2312" w:eastAsia="仿宋_GB2312" w:cs="仿宋_GB2312"/>
          <w:color w:val="000000" w:themeColor="text1"/>
          <w:sz w:val="32"/>
          <w:szCs w:val="32"/>
          <w:lang w:eastAsia="zh-CN"/>
          <w14:textFill>
            <w14:solidFill>
              <w14:schemeClr w14:val="tx1"/>
            </w14:solidFill>
          </w14:textFill>
        </w:rPr>
        <w:t>展改革局</w:t>
      </w:r>
      <w:r>
        <w:rPr>
          <w:rFonts w:hint="eastAsia" w:ascii="仿宋_GB2312" w:hAnsi="仿宋_GB2312" w:eastAsia="仿宋_GB2312" w:cs="仿宋_GB2312"/>
          <w:color w:val="000000" w:themeColor="text1"/>
          <w:sz w:val="32"/>
          <w:szCs w:val="32"/>
          <w14:textFill>
            <w14:solidFill>
              <w14:schemeClr w14:val="tx1"/>
            </w14:solidFill>
          </w14:textFill>
        </w:rPr>
        <w:t>、县粮储中心、县财政局、农发行夹江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支行核实，报县政府同意后由县财政安排弥补，发生的价差收益上缴县财政。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第四十四条</w:t>
      </w:r>
      <w:r>
        <w:rPr>
          <w:rFonts w:hint="eastAsia" w:ascii="仿宋_GB2312" w:hAnsi="仿宋_GB2312" w:eastAsia="仿宋_GB2312" w:cs="仿宋_GB2312"/>
          <w:color w:val="000000" w:themeColor="text1"/>
          <w:sz w:val="32"/>
          <w:szCs w:val="32"/>
          <w14:textFill>
            <w14:solidFill>
              <w14:schemeClr w14:val="tx1"/>
            </w14:solidFill>
          </w14:textFill>
        </w:rPr>
        <w:t> 县级储备粮贷款实行与粮食库存值增减挂钩、专户专款专用的封闭运行管理。收购、销售回笼资金在农发行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县支行等金融机构账户内核算，严禁体外循环。严禁套取价差，严禁骗取、挤占、截留、挪用财政补贴和贷款。农发行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县支行等金融机构要及时</w:t>
      </w:r>
      <w:r>
        <w:rPr>
          <w:rFonts w:hint="eastAsia" w:ascii="仿宋_GB2312" w:hAnsi="仿宋_GB2312" w:eastAsia="仿宋_GB2312" w:cs="仿宋_GB2312"/>
          <w:sz w:val="32"/>
          <w:szCs w:val="32"/>
        </w:rPr>
        <w:t>足额提供轮换所需信贷资金，并收回无储备库存对应的贷款。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val="0"/>
          <w:bCs/>
          <w:sz w:val="32"/>
          <w:szCs w:val="32"/>
        </w:rPr>
        <w:t xml:space="preserve">第八章  </w:t>
      </w:r>
      <w:r>
        <w:rPr>
          <w:rFonts w:hint="eastAsia" w:ascii="黑体" w:hAnsi="黑体" w:eastAsia="黑体" w:cs="黑体"/>
          <w:b w:val="0"/>
          <w:bCs/>
          <w:color w:val="000000" w:themeColor="text1"/>
          <w:sz w:val="32"/>
          <w:szCs w:val="32"/>
          <w14:textFill>
            <w14:solidFill>
              <w14:schemeClr w14:val="tx1"/>
            </w14:solidFill>
          </w14:textFill>
        </w:rPr>
        <w:t>监督检查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、县粮储中心、县财政局、</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县支行按照各自职能职责，依法对承储企业执行本办法及有关粮食法规的情况进行监督检查。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第四十六条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eastAsia="zh-CN"/>
          <w14:textFill>
            <w14:solidFill>
              <w14:schemeClr w14:val="tx1"/>
            </w14:solidFill>
          </w14:textFill>
        </w:rPr>
        <w:t>县发展改革局</w:t>
      </w:r>
      <w:r>
        <w:rPr>
          <w:rFonts w:hint="eastAsia" w:ascii="仿宋_GB2312" w:hAnsi="仿宋_GB2312" w:eastAsia="仿宋_GB2312" w:cs="仿宋_GB2312"/>
          <w:color w:val="000000" w:themeColor="text1"/>
          <w:sz w:val="32"/>
          <w:szCs w:val="32"/>
          <w14:textFill>
            <w14:solidFill>
              <w14:schemeClr w14:val="tx1"/>
            </w14:solidFill>
          </w14:textFill>
        </w:rPr>
        <w:t>、县粮储中心、县财政局、农发行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县支行在监督检查过程中，可以行使下列职权：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（一）对县级储备粮的数量、质量、储存安全及财务收支使用情况进行检查；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（二）对县级储备粮购入、销售、轮换计划及动用命令的执行情况进行检查；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（三）对粮食仓储设施、设备是否符合国家、省、市有关管理规定、技术规范和标准进行检查；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（四）调阅县级储备粮经营管理的有关资料、凭证，向有关单位和个人调查、了解相关情况；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（五）依法处理违法违规行为。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县发展改革局</w:t>
      </w:r>
      <w:r>
        <w:rPr>
          <w:rFonts w:hint="eastAsia" w:ascii="仿宋_GB2312" w:hAnsi="仿宋_GB2312" w:eastAsia="仿宋_GB2312" w:cs="仿宋_GB2312"/>
          <w:sz w:val="32"/>
          <w:szCs w:val="32"/>
        </w:rPr>
        <w:t>、县粮储中心、县财政局、</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县支行在监督检查中，发现县级储备粮数量、质量、储存安全、资金补贴和贷款等方面存在问题，应当责成承储企业立即予以纠正或者处理。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第四十八条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eastAsia="zh-CN"/>
          <w14:textFill>
            <w14:solidFill>
              <w14:schemeClr w14:val="tx1"/>
            </w14:solidFill>
          </w14:textFill>
        </w:rPr>
        <w:t>县发展改革局</w:t>
      </w:r>
      <w:r>
        <w:rPr>
          <w:rFonts w:hint="eastAsia" w:ascii="仿宋_GB2312" w:hAnsi="仿宋_GB2312" w:eastAsia="仿宋_GB2312" w:cs="仿宋_GB2312"/>
          <w:color w:val="000000" w:themeColor="text1"/>
          <w:sz w:val="32"/>
          <w:szCs w:val="32"/>
          <w14:textFill>
            <w14:solidFill>
              <w14:schemeClr w14:val="tx1"/>
            </w14:solidFill>
          </w14:textFill>
        </w:rPr>
        <w:t>、县粮储中心、县财政局、农发行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县支行的监督</w:t>
      </w:r>
      <w:r>
        <w:rPr>
          <w:rFonts w:hint="eastAsia" w:ascii="仿宋_GB2312" w:hAnsi="仿宋_GB2312" w:eastAsia="仿宋_GB2312" w:cs="仿宋_GB2312"/>
          <w:sz w:val="32"/>
          <w:szCs w:val="32"/>
        </w:rPr>
        <w:t>检查人员应当将监督检查情况作出书面记录，并由监督检查人员和被检查承储企业的负责人签字。被检查承储企业负责人拒绝签字的，监督检查人员应当将有关情况记录在案。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themeColor="text1"/>
          <w:sz w:val="32"/>
          <w:szCs w:val="32"/>
          <w14:textFill>
            <w14:solidFill>
              <w14:schemeClr w14:val="tx1"/>
            </w14:solidFill>
          </w14:textFill>
        </w:rPr>
        <w:t>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县支行应当按照资金封闭管理的规定，加强对县级储备粮贷款的信贷监管。对不配合监管的承储企业实行相应的信贷制裁。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第五十条</w:t>
      </w:r>
      <w:r>
        <w:rPr>
          <w:rFonts w:hint="eastAsia" w:ascii="仿宋_GB2312" w:hAnsi="仿宋_GB2312" w:eastAsia="仿宋_GB2312" w:cs="仿宋_GB2312"/>
          <w:color w:val="000000" w:themeColor="text1"/>
          <w:sz w:val="32"/>
          <w:szCs w:val="32"/>
          <w14:textFill>
            <w14:solidFill>
              <w14:schemeClr w14:val="tx1"/>
            </w14:solidFill>
          </w14:textFill>
        </w:rPr>
        <w:t> 承储企业对</w:t>
      </w:r>
      <w:r>
        <w:rPr>
          <w:rFonts w:hint="eastAsia" w:ascii="仿宋_GB2312" w:hAnsi="仿宋_GB2312" w:eastAsia="仿宋_GB2312" w:cs="仿宋_GB2312"/>
          <w:color w:val="000000" w:themeColor="text1"/>
          <w:sz w:val="32"/>
          <w:szCs w:val="32"/>
          <w:lang w:eastAsia="zh-CN"/>
          <w14:textFill>
            <w14:solidFill>
              <w14:schemeClr w14:val="tx1"/>
            </w14:solidFill>
          </w14:textFill>
        </w:rPr>
        <w:t>县发展改革局</w:t>
      </w:r>
      <w:r>
        <w:rPr>
          <w:rFonts w:hint="eastAsia" w:ascii="仿宋_GB2312" w:hAnsi="仿宋_GB2312" w:eastAsia="仿宋_GB2312" w:cs="仿宋_GB2312"/>
          <w:color w:val="000000" w:themeColor="text1"/>
          <w:sz w:val="32"/>
          <w:szCs w:val="32"/>
          <w14:textFill>
            <w14:solidFill>
              <w14:schemeClr w14:val="tx1"/>
            </w14:solidFill>
          </w14:textFill>
        </w:rPr>
        <w:t>、县粮储中心、县财政局、农发行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14:textFill>
            <w14:solidFill>
              <w14:schemeClr w14:val="tx1"/>
            </w14:solidFill>
          </w14:textFill>
        </w:rPr>
        <w:t>县支行的监督检查人员依法履行职责应当予以配合，不得拒绝、阻挠、干涉</w:t>
      </w:r>
      <w:r>
        <w:rPr>
          <w:rFonts w:hint="eastAsia" w:ascii="仿宋_GB2312" w:hAnsi="仿宋_GB2312" w:eastAsia="仿宋_GB2312" w:cs="仿宋_GB2312"/>
          <w:sz w:val="32"/>
          <w:szCs w:val="32"/>
        </w:rPr>
        <w:t>监督检查人员依法履行监督检查职责。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任何单位和个人对县级储备粮经营管理中的违法行为，有权拨打“12325”粮食和物资储备监管热线，或者向粮食管理部门举报。粮食管理等部门接到举报后，应当及时进行核实处理。举报事项超出本部门职责范围的，应当及时移送其他部门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ascii="黑体" w:hAnsi="黑体" w:eastAsia="黑体" w:cs="黑体"/>
          <w:bCs/>
          <w:sz w:val="32"/>
          <w:szCs w:val="32"/>
        </w:rPr>
      </w:pPr>
      <w:r>
        <w:rPr>
          <w:rFonts w:hint="eastAsia" w:ascii="黑体" w:hAnsi="黑体" w:eastAsia="黑体" w:cs="黑体"/>
          <w:bCs/>
          <w:sz w:val="32"/>
          <w:szCs w:val="32"/>
        </w:rPr>
        <w:t>第九章 责任追究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第五十二条</w:t>
      </w:r>
      <w:r>
        <w:rPr>
          <w:rFonts w:hint="eastAsia" w:ascii="仿宋_GB2312" w:hAnsi="仿宋_GB2312" w:eastAsia="仿宋_GB2312" w:cs="仿宋_GB2312"/>
          <w:sz w:val="32"/>
          <w:szCs w:val="32"/>
        </w:rPr>
        <w:t> 粮食管理等部门工作人员在监督检查中，因失职、渎职给国家财产带来重大损失的，对直接负责的主管人员和其他直接责任人员，依法依规予以严肃处理。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第五十三条</w:t>
      </w:r>
      <w:r>
        <w:rPr>
          <w:rFonts w:hint="eastAsia" w:ascii="仿宋_GB2312" w:hAnsi="仿宋_GB2312" w:eastAsia="仿宋_GB2312" w:cs="仿宋_GB2312"/>
          <w:sz w:val="32"/>
          <w:szCs w:val="32"/>
        </w:rPr>
        <w:t> 对承储企业及其工作人员违反本办法规定的，由粮食管理等部门按职能分工责令改正；承储企业工作人员因失职、渎职给国家财产带来重大损失、影响粮食安全情节严重的，对企业直接负责的主管人员和其他直接责任人员，依法依规予以严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ascii="黑体" w:hAnsi="黑体" w:eastAsia="黑体" w:cs="黑体"/>
          <w:b/>
          <w:sz w:val="32"/>
          <w:szCs w:val="32"/>
        </w:rPr>
      </w:pPr>
      <w:r>
        <w:rPr>
          <w:rFonts w:hint="eastAsia" w:ascii="黑体" w:hAnsi="黑体" w:eastAsia="黑体" w:cs="黑体"/>
          <w:b w:val="0"/>
          <w:bCs/>
          <w:sz w:val="32"/>
          <w:szCs w:val="32"/>
          <w:lang w:eastAsia="zh-CN"/>
        </w:rPr>
        <w:t>第十章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附  则</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jc w:val="left"/>
        <w:textAlignment w:val="auto"/>
        <w:rPr>
          <w:rFonts w:eastAsia="仿宋_GB2312"/>
          <w:b/>
          <w:sz w:val="32"/>
          <w:szCs w:val="32"/>
        </w:rPr>
      </w:pPr>
      <w:r>
        <w:rPr>
          <w:rFonts w:hint="eastAsia" w:eastAsia="仿宋_GB2312"/>
          <w:b/>
          <w:bCs/>
          <w:sz w:val="32"/>
          <w:szCs w:val="32"/>
        </w:rPr>
        <w:t>第五十四条</w:t>
      </w:r>
      <w:r>
        <w:rPr>
          <w:rFonts w:hint="eastAsia" w:eastAsia="仿宋_GB2312"/>
          <w:b/>
          <w:bCs/>
          <w:sz w:val="32"/>
          <w:szCs w:val="32"/>
          <w:lang w:val="en-US" w:eastAsia="zh-CN"/>
        </w:rPr>
        <w:t xml:space="preserve"> </w:t>
      </w:r>
      <w:r>
        <w:rPr>
          <w:rFonts w:hint="eastAsia" w:eastAsia="仿宋_GB2312"/>
          <w:sz w:val="32"/>
          <w:szCs w:val="32"/>
        </w:rPr>
        <w:t>本办法由</w:t>
      </w:r>
      <w:r>
        <w:rPr>
          <w:rFonts w:hint="eastAsia" w:ascii="仿宋_GB2312" w:hAnsi="仿宋_GB2312" w:eastAsia="仿宋_GB2312" w:cs="仿宋_GB2312"/>
          <w:sz w:val="32"/>
          <w:szCs w:val="32"/>
          <w:lang w:eastAsia="zh-CN"/>
        </w:rPr>
        <w:t>县发展改革局</w:t>
      </w:r>
      <w:r>
        <w:rPr>
          <w:rFonts w:hint="eastAsia" w:eastAsia="仿宋_GB2312"/>
          <w:sz w:val="32"/>
          <w:szCs w:val="32"/>
        </w:rPr>
        <w:t>、</w:t>
      </w:r>
      <w:r>
        <w:rPr>
          <w:rFonts w:hint="eastAsia" w:ascii="仿宋_GB2312" w:eastAsia="仿宋_GB2312"/>
          <w:sz w:val="32"/>
          <w:szCs w:val="32"/>
        </w:rPr>
        <w:t>县粮储中心</w:t>
      </w:r>
      <w:r>
        <w:rPr>
          <w:rFonts w:hint="eastAsia" w:eastAsia="仿宋_GB2312"/>
          <w:sz w:val="32"/>
          <w:szCs w:val="32"/>
        </w:rPr>
        <w:t>、县财政局、</w:t>
      </w:r>
      <w:r>
        <w:rPr>
          <w:rFonts w:hint="eastAsia" w:eastAsia="仿宋_GB2312"/>
          <w:color w:val="000000" w:themeColor="text1"/>
          <w:sz w:val="32"/>
          <w:szCs w:val="32"/>
          <w14:textFill>
            <w14:solidFill>
              <w14:schemeClr w14:val="tx1"/>
            </w14:solidFill>
          </w14:textFill>
        </w:rPr>
        <w:t>农发行</w:t>
      </w:r>
      <w:r>
        <w:rPr>
          <w:rFonts w:hint="eastAsia" w:eastAsia="仿宋_GB2312"/>
          <w:color w:val="000000" w:themeColor="text1"/>
          <w:sz w:val="32"/>
          <w:szCs w:val="32"/>
          <w:lang w:val="en-US" w:eastAsia="zh-CN"/>
          <w14:textFill>
            <w14:solidFill>
              <w14:schemeClr w14:val="tx1"/>
            </w14:solidFill>
          </w14:textFill>
        </w:rPr>
        <w:t>夹江</w:t>
      </w:r>
      <w:r>
        <w:rPr>
          <w:rFonts w:hint="eastAsia" w:eastAsia="仿宋_GB2312"/>
          <w:color w:val="000000" w:themeColor="text1"/>
          <w:sz w:val="32"/>
          <w:szCs w:val="32"/>
          <w14:textFill>
            <w14:solidFill>
              <w14:schemeClr w14:val="tx1"/>
            </w14:solidFill>
          </w14:textFill>
        </w:rPr>
        <w:t>县支行负</w:t>
      </w:r>
      <w:r>
        <w:rPr>
          <w:rFonts w:hint="eastAsia" w:eastAsia="仿宋_GB2312"/>
          <w:sz w:val="32"/>
          <w:szCs w:val="32"/>
        </w:rPr>
        <w:t>责解释。</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jc w:val="left"/>
        <w:textAlignment w:val="auto"/>
        <w:rPr>
          <w:rFonts w:eastAsia="仿宋_GB2312"/>
          <w:sz w:val="32"/>
          <w:szCs w:val="32"/>
        </w:rPr>
      </w:pPr>
      <w:r>
        <w:rPr>
          <w:rFonts w:hint="eastAsia" w:eastAsia="仿宋_GB2312"/>
          <w:b/>
          <w:bCs/>
          <w:sz w:val="32"/>
          <w:szCs w:val="32"/>
        </w:rPr>
        <w:t>第五十五条</w:t>
      </w:r>
      <w:r>
        <w:rPr>
          <w:rFonts w:hint="eastAsia" w:eastAsia="仿宋_GB2312"/>
          <w:b/>
          <w:bCs/>
          <w:sz w:val="32"/>
          <w:szCs w:val="32"/>
          <w:lang w:val="en-US" w:eastAsia="zh-CN"/>
        </w:rPr>
        <w:t xml:space="preserve"> </w:t>
      </w:r>
      <w:r>
        <w:rPr>
          <w:rFonts w:hint="eastAsia" w:eastAsia="仿宋_GB2312"/>
          <w:sz w:val="32"/>
          <w:szCs w:val="32"/>
        </w:rPr>
        <w:t>原发布的《夹江县县级储备粮管理办法》（夹府办发</w:t>
      </w:r>
      <w:r>
        <w:rPr>
          <w:rFonts w:hint="eastAsia" w:ascii="仿宋_GB2312" w:eastAsia="仿宋_GB2312"/>
          <w:sz w:val="32"/>
          <w:szCs w:val="32"/>
        </w:rPr>
        <w:t>〔2017〕</w:t>
      </w:r>
      <w:r>
        <w:rPr>
          <w:rFonts w:hint="eastAsia" w:eastAsia="仿宋_GB2312"/>
          <w:sz w:val="32"/>
          <w:szCs w:val="32"/>
        </w:rPr>
        <w:t>67号）同时废止。</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jc w:val="left"/>
        <w:textAlignment w:val="auto"/>
        <w:rPr>
          <w:rFonts w:eastAsia="仿宋_GB2312"/>
          <w:b/>
          <w:color w:val="auto"/>
          <w:sz w:val="32"/>
          <w:szCs w:val="32"/>
        </w:rPr>
      </w:pPr>
      <w:r>
        <w:rPr>
          <w:rFonts w:hint="eastAsia" w:eastAsia="仿宋_GB2312"/>
          <w:b/>
          <w:bCs/>
          <w:sz w:val="32"/>
          <w:szCs w:val="32"/>
        </w:rPr>
        <w:t>第五十六条</w:t>
      </w:r>
      <w:r>
        <w:rPr>
          <w:rFonts w:hint="eastAsia" w:eastAsia="仿宋_GB2312"/>
          <w:b/>
          <w:bCs/>
          <w:sz w:val="32"/>
          <w:szCs w:val="32"/>
          <w:lang w:val="en-US" w:eastAsia="zh-CN"/>
        </w:rPr>
        <w:t xml:space="preserve"> </w:t>
      </w:r>
      <w:r>
        <w:rPr>
          <w:rFonts w:hint="eastAsia" w:eastAsia="仿宋_GB2312"/>
          <w:sz w:val="32"/>
          <w:szCs w:val="32"/>
        </w:rPr>
        <w:t>本办法自公布之日起施行，</w:t>
      </w:r>
      <w:r>
        <w:rPr>
          <w:rFonts w:hint="eastAsia" w:eastAsia="仿宋_GB2312"/>
          <w:color w:val="auto"/>
          <w:sz w:val="32"/>
          <w:szCs w:val="32"/>
        </w:rPr>
        <w:t>有效期二年。</w:t>
      </w:r>
    </w:p>
    <w:p>
      <w:pPr>
        <w:spacing w:line="600" w:lineRule="exact"/>
        <w:ind w:firstLine="630" w:firstLineChars="196"/>
        <w:jc w:val="center"/>
        <w:rPr>
          <w:rFonts w:eastAsia="仿宋_GB2312"/>
          <w:b/>
          <w:sz w:val="32"/>
          <w:szCs w:val="32"/>
        </w:rPr>
      </w:pPr>
    </w:p>
    <w:p>
      <w:pPr>
        <w:spacing w:line="600" w:lineRule="exact"/>
        <w:rPr>
          <w:rFonts w:eastAsia="仿宋_GB2312"/>
          <w:b/>
          <w:sz w:val="32"/>
          <w:szCs w:val="32"/>
        </w:rPr>
      </w:pPr>
    </w:p>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7"/>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00314"/>
    <w:multiLevelType w:val="singleLevel"/>
    <w:tmpl w:val="8F400314"/>
    <w:lvl w:ilvl="0" w:tentative="0">
      <w:start w:val="3"/>
      <w:numFmt w:val="chineseCounting"/>
      <w:suff w:val="space"/>
      <w:lvlText w:val="第%1章"/>
      <w:lvlJc w:val="left"/>
      <w:rPr>
        <w:rFonts w:hint="eastAsia"/>
      </w:rPr>
    </w:lvl>
  </w:abstractNum>
  <w:abstractNum w:abstractNumId="1">
    <w:nsid w:val="A821D74D"/>
    <w:multiLevelType w:val="singleLevel"/>
    <w:tmpl w:val="A821D74D"/>
    <w:lvl w:ilvl="0" w:tentative="0">
      <w:start w:val="1"/>
      <w:numFmt w:val="chineseCounting"/>
      <w:suff w:val="space"/>
      <w:lvlText w:val="(%1)"/>
      <w:lvlJc w:val="left"/>
      <w:rPr>
        <w:rFonts w:hint="eastAsia"/>
      </w:rPr>
    </w:lvl>
  </w:abstractNum>
  <w:abstractNum w:abstractNumId="2">
    <w:nsid w:val="CEDDB676"/>
    <w:multiLevelType w:val="singleLevel"/>
    <w:tmpl w:val="CEDDB676"/>
    <w:lvl w:ilvl="0" w:tentative="0">
      <w:start w:val="5"/>
      <w:numFmt w:val="chineseCounting"/>
      <w:suff w:val="space"/>
      <w:lvlText w:val="第%1章"/>
      <w:lvlJc w:val="left"/>
      <w:pPr>
        <w:ind w:left="272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NWI1MGI0YTM2NDIzMzhkNzhjZTQzYWNiM2RiMzgifQ=="/>
    <w:docVar w:name="KSO_WPS_MARK_KEY" w:val="71681261-65eb-4ac4-b73a-f24d0bfc559b"/>
  </w:docVars>
  <w:rsids>
    <w:rsidRoot w:val="007849DA"/>
    <w:rsid w:val="00033F5B"/>
    <w:rsid w:val="00077B67"/>
    <w:rsid w:val="00086681"/>
    <w:rsid w:val="00112200"/>
    <w:rsid w:val="001355D3"/>
    <w:rsid w:val="00151514"/>
    <w:rsid w:val="00155451"/>
    <w:rsid w:val="00192D20"/>
    <w:rsid w:val="001D2B61"/>
    <w:rsid w:val="001D3D44"/>
    <w:rsid w:val="00227656"/>
    <w:rsid w:val="00244663"/>
    <w:rsid w:val="00257E41"/>
    <w:rsid w:val="00275CF8"/>
    <w:rsid w:val="002D3B6C"/>
    <w:rsid w:val="003A60CF"/>
    <w:rsid w:val="003A74BE"/>
    <w:rsid w:val="003B6BDE"/>
    <w:rsid w:val="003D2935"/>
    <w:rsid w:val="003D731D"/>
    <w:rsid w:val="003E15A2"/>
    <w:rsid w:val="00413046"/>
    <w:rsid w:val="0041353F"/>
    <w:rsid w:val="00455618"/>
    <w:rsid w:val="00481A59"/>
    <w:rsid w:val="00482F04"/>
    <w:rsid w:val="004B5A96"/>
    <w:rsid w:val="004D039D"/>
    <w:rsid w:val="004D4C7C"/>
    <w:rsid w:val="00571786"/>
    <w:rsid w:val="005902A7"/>
    <w:rsid w:val="005A41A3"/>
    <w:rsid w:val="005C239F"/>
    <w:rsid w:val="005D397C"/>
    <w:rsid w:val="005F5FE7"/>
    <w:rsid w:val="006248AB"/>
    <w:rsid w:val="00625C78"/>
    <w:rsid w:val="00634DCE"/>
    <w:rsid w:val="00641103"/>
    <w:rsid w:val="00685320"/>
    <w:rsid w:val="00712F09"/>
    <w:rsid w:val="00715F2C"/>
    <w:rsid w:val="007849DA"/>
    <w:rsid w:val="00796B1D"/>
    <w:rsid w:val="007B33EA"/>
    <w:rsid w:val="007B6434"/>
    <w:rsid w:val="00801C8C"/>
    <w:rsid w:val="0080692D"/>
    <w:rsid w:val="008467F3"/>
    <w:rsid w:val="008969C8"/>
    <w:rsid w:val="008A1604"/>
    <w:rsid w:val="008D72E4"/>
    <w:rsid w:val="00921376"/>
    <w:rsid w:val="0098772D"/>
    <w:rsid w:val="00987DAB"/>
    <w:rsid w:val="009D0E47"/>
    <w:rsid w:val="009D13A6"/>
    <w:rsid w:val="009D335F"/>
    <w:rsid w:val="009F54BE"/>
    <w:rsid w:val="00A14457"/>
    <w:rsid w:val="00A26D95"/>
    <w:rsid w:val="00A40755"/>
    <w:rsid w:val="00AA1B70"/>
    <w:rsid w:val="00AB0E92"/>
    <w:rsid w:val="00AB4CB1"/>
    <w:rsid w:val="00AF1B86"/>
    <w:rsid w:val="00B116AE"/>
    <w:rsid w:val="00B55DDA"/>
    <w:rsid w:val="00B7144F"/>
    <w:rsid w:val="00B86A74"/>
    <w:rsid w:val="00B905A5"/>
    <w:rsid w:val="00C24B63"/>
    <w:rsid w:val="00C61D07"/>
    <w:rsid w:val="00C754B9"/>
    <w:rsid w:val="00C80283"/>
    <w:rsid w:val="00C84007"/>
    <w:rsid w:val="00C95877"/>
    <w:rsid w:val="00CB3ECD"/>
    <w:rsid w:val="00CC67C4"/>
    <w:rsid w:val="00D60DE9"/>
    <w:rsid w:val="00D6712B"/>
    <w:rsid w:val="00D71C37"/>
    <w:rsid w:val="00DD1CD8"/>
    <w:rsid w:val="00E16438"/>
    <w:rsid w:val="00E17C8D"/>
    <w:rsid w:val="00EB5D12"/>
    <w:rsid w:val="00F248BF"/>
    <w:rsid w:val="00F73B15"/>
    <w:rsid w:val="00FA086D"/>
    <w:rsid w:val="00FB50F3"/>
    <w:rsid w:val="00FD71DA"/>
    <w:rsid w:val="018B51EF"/>
    <w:rsid w:val="01EC2BF7"/>
    <w:rsid w:val="01F3585B"/>
    <w:rsid w:val="025B69D7"/>
    <w:rsid w:val="02C2615E"/>
    <w:rsid w:val="02C72792"/>
    <w:rsid w:val="02D465C9"/>
    <w:rsid w:val="040B01F5"/>
    <w:rsid w:val="041D0508"/>
    <w:rsid w:val="042A6FA0"/>
    <w:rsid w:val="049856AD"/>
    <w:rsid w:val="04E04D30"/>
    <w:rsid w:val="04F339FE"/>
    <w:rsid w:val="050B2AE0"/>
    <w:rsid w:val="05B61D56"/>
    <w:rsid w:val="05D23CCD"/>
    <w:rsid w:val="066B239D"/>
    <w:rsid w:val="06A557BB"/>
    <w:rsid w:val="07280CEB"/>
    <w:rsid w:val="07861E14"/>
    <w:rsid w:val="083B3357"/>
    <w:rsid w:val="09484666"/>
    <w:rsid w:val="09E16A29"/>
    <w:rsid w:val="0A137D53"/>
    <w:rsid w:val="0A5C3A80"/>
    <w:rsid w:val="0B0E3F02"/>
    <w:rsid w:val="0B154380"/>
    <w:rsid w:val="0B296BD1"/>
    <w:rsid w:val="0B2B4A79"/>
    <w:rsid w:val="0B4F5B24"/>
    <w:rsid w:val="0B7F724A"/>
    <w:rsid w:val="0BEB181E"/>
    <w:rsid w:val="0D33641D"/>
    <w:rsid w:val="0D9E5B2B"/>
    <w:rsid w:val="0DB248B8"/>
    <w:rsid w:val="0E036886"/>
    <w:rsid w:val="0E237D04"/>
    <w:rsid w:val="0EEA2D5B"/>
    <w:rsid w:val="0F1944F0"/>
    <w:rsid w:val="0F7E4D1A"/>
    <w:rsid w:val="10035E22"/>
    <w:rsid w:val="10BE7898"/>
    <w:rsid w:val="10FC1CD7"/>
    <w:rsid w:val="114E180E"/>
    <w:rsid w:val="118E2A1A"/>
    <w:rsid w:val="13395204"/>
    <w:rsid w:val="13C40CC8"/>
    <w:rsid w:val="13E806CF"/>
    <w:rsid w:val="14A31CC2"/>
    <w:rsid w:val="17755264"/>
    <w:rsid w:val="17E20B09"/>
    <w:rsid w:val="183135CD"/>
    <w:rsid w:val="1932026C"/>
    <w:rsid w:val="19DC1E86"/>
    <w:rsid w:val="1AEE13B7"/>
    <w:rsid w:val="1AF80DA6"/>
    <w:rsid w:val="1BEC7464"/>
    <w:rsid w:val="1C510D39"/>
    <w:rsid w:val="1C8448FD"/>
    <w:rsid w:val="1C8D37AE"/>
    <w:rsid w:val="1CBC4087"/>
    <w:rsid w:val="1CF36961"/>
    <w:rsid w:val="1D5719D3"/>
    <w:rsid w:val="1DAA71D5"/>
    <w:rsid w:val="1E443AC7"/>
    <w:rsid w:val="1EC433E9"/>
    <w:rsid w:val="1F116BFC"/>
    <w:rsid w:val="1F1F1C97"/>
    <w:rsid w:val="1FC97E8A"/>
    <w:rsid w:val="20847AF8"/>
    <w:rsid w:val="20A07162"/>
    <w:rsid w:val="20CC6953"/>
    <w:rsid w:val="20EC4527"/>
    <w:rsid w:val="218410BE"/>
    <w:rsid w:val="229A078B"/>
    <w:rsid w:val="23993532"/>
    <w:rsid w:val="2448046C"/>
    <w:rsid w:val="24536104"/>
    <w:rsid w:val="24F0197D"/>
    <w:rsid w:val="26E108DE"/>
    <w:rsid w:val="2742298F"/>
    <w:rsid w:val="276D2173"/>
    <w:rsid w:val="27945D0D"/>
    <w:rsid w:val="28365B35"/>
    <w:rsid w:val="28383ED3"/>
    <w:rsid w:val="289256DD"/>
    <w:rsid w:val="292130ED"/>
    <w:rsid w:val="296D53E0"/>
    <w:rsid w:val="2B6A1AEF"/>
    <w:rsid w:val="2C0C40D8"/>
    <w:rsid w:val="2C664305"/>
    <w:rsid w:val="2DA037FB"/>
    <w:rsid w:val="2E1361CF"/>
    <w:rsid w:val="2E2A225E"/>
    <w:rsid w:val="2E945675"/>
    <w:rsid w:val="2F280755"/>
    <w:rsid w:val="2FEC76FF"/>
    <w:rsid w:val="30F92A24"/>
    <w:rsid w:val="31214616"/>
    <w:rsid w:val="317100DD"/>
    <w:rsid w:val="324F5AE2"/>
    <w:rsid w:val="328652A8"/>
    <w:rsid w:val="329C29C1"/>
    <w:rsid w:val="338D76FC"/>
    <w:rsid w:val="33A04900"/>
    <w:rsid w:val="343C4C7D"/>
    <w:rsid w:val="34BF3DD6"/>
    <w:rsid w:val="360D4BCA"/>
    <w:rsid w:val="3612727C"/>
    <w:rsid w:val="367A4E3C"/>
    <w:rsid w:val="375F2CD1"/>
    <w:rsid w:val="37D941AD"/>
    <w:rsid w:val="3800202E"/>
    <w:rsid w:val="38D373B4"/>
    <w:rsid w:val="38F67540"/>
    <w:rsid w:val="39F8200A"/>
    <w:rsid w:val="3A337396"/>
    <w:rsid w:val="3BD522AC"/>
    <w:rsid w:val="3BD80286"/>
    <w:rsid w:val="3C082AAD"/>
    <w:rsid w:val="3C5432F1"/>
    <w:rsid w:val="3CBF15AB"/>
    <w:rsid w:val="3E4B3986"/>
    <w:rsid w:val="3E6F0CDF"/>
    <w:rsid w:val="3F993D0F"/>
    <w:rsid w:val="3FB1004C"/>
    <w:rsid w:val="4029536A"/>
    <w:rsid w:val="403F47C6"/>
    <w:rsid w:val="40D1211B"/>
    <w:rsid w:val="42D372D4"/>
    <w:rsid w:val="431A558D"/>
    <w:rsid w:val="445E4728"/>
    <w:rsid w:val="46730FEC"/>
    <w:rsid w:val="46B056BF"/>
    <w:rsid w:val="47BA4DF3"/>
    <w:rsid w:val="47E1726D"/>
    <w:rsid w:val="48175441"/>
    <w:rsid w:val="48A10339"/>
    <w:rsid w:val="48CD0BF2"/>
    <w:rsid w:val="49343B7C"/>
    <w:rsid w:val="4A9E2DF3"/>
    <w:rsid w:val="4AC76029"/>
    <w:rsid w:val="4B2A0C24"/>
    <w:rsid w:val="4B2F68FC"/>
    <w:rsid w:val="4C263EEC"/>
    <w:rsid w:val="4C3026E4"/>
    <w:rsid w:val="4CEB3E41"/>
    <w:rsid w:val="4CFC3495"/>
    <w:rsid w:val="4D2F7DED"/>
    <w:rsid w:val="4D60540C"/>
    <w:rsid w:val="4DC16A9E"/>
    <w:rsid w:val="4E3E4AF4"/>
    <w:rsid w:val="4F6E714B"/>
    <w:rsid w:val="4F8767E6"/>
    <w:rsid w:val="4F8F664E"/>
    <w:rsid w:val="50604DBD"/>
    <w:rsid w:val="50630D89"/>
    <w:rsid w:val="51176D62"/>
    <w:rsid w:val="51D1103B"/>
    <w:rsid w:val="51D67D79"/>
    <w:rsid w:val="522D7F70"/>
    <w:rsid w:val="52772802"/>
    <w:rsid w:val="5290788F"/>
    <w:rsid w:val="534175E7"/>
    <w:rsid w:val="53BC19EC"/>
    <w:rsid w:val="547C20F2"/>
    <w:rsid w:val="54FC7A80"/>
    <w:rsid w:val="55CF3643"/>
    <w:rsid w:val="56695A25"/>
    <w:rsid w:val="566D7BC7"/>
    <w:rsid w:val="574A2803"/>
    <w:rsid w:val="5819619E"/>
    <w:rsid w:val="587335B4"/>
    <w:rsid w:val="596D24C8"/>
    <w:rsid w:val="5A3D7C43"/>
    <w:rsid w:val="5AB828B8"/>
    <w:rsid w:val="5C1550D1"/>
    <w:rsid w:val="5D602C20"/>
    <w:rsid w:val="5DCC6D96"/>
    <w:rsid w:val="5E640350"/>
    <w:rsid w:val="5E701543"/>
    <w:rsid w:val="62FE6A0A"/>
    <w:rsid w:val="63393E6E"/>
    <w:rsid w:val="63B01973"/>
    <w:rsid w:val="66637F28"/>
    <w:rsid w:val="669D47C2"/>
    <w:rsid w:val="66F54D09"/>
    <w:rsid w:val="6890759D"/>
    <w:rsid w:val="68A60518"/>
    <w:rsid w:val="68BC4648"/>
    <w:rsid w:val="6900719D"/>
    <w:rsid w:val="694779CF"/>
    <w:rsid w:val="69696702"/>
    <w:rsid w:val="69E76B71"/>
    <w:rsid w:val="6AB87BFF"/>
    <w:rsid w:val="6AC009A0"/>
    <w:rsid w:val="6B3E6667"/>
    <w:rsid w:val="6B7F040A"/>
    <w:rsid w:val="6BBE3240"/>
    <w:rsid w:val="6BFA646B"/>
    <w:rsid w:val="6BFE4BF9"/>
    <w:rsid w:val="6C614A2F"/>
    <w:rsid w:val="6C64532D"/>
    <w:rsid w:val="6C87740C"/>
    <w:rsid w:val="6CD14E7F"/>
    <w:rsid w:val="6D0A78C9"/>
    <w:rsid w:val="6EEA262E"/>
    <w:rsid w:val="6F2B2E36"/>
    <w:rsid w:val="6F853469"/>
    <w:rsid w:val="70115EDC"/>
    <w:rsid w:val="70F579C6"/>
    <w:rsid w:val="716F2310"/>
    <w:rsid w:val="71AE79D4"/>
    <w:rsid w:val="720A306B"/>
    <w:rsid w:val="7229439C"/>
    <w:rsid w:val="727D7E5A"/>
    <w:rsid w:val="72A843FC"/>
    <w:rsid w:val="72FC6847"/>
    <w:rsid w:val="73847BE2"/>
    <w:rsid w:val="7583428E"/>
    <w:rsid w:val="76DB33EA"/>
    <w:rsid w:val="776F4A29"/>
    <w:rsid w:val="78FC5EC1"/>
    <w:rsid w:val="79132B40"/>
    <w:rsid w:val="792A4986"/>
    <w:rsid w:val="794C733E"/>
    <w:rsid w:val="7A6210D2"/>
    <w:rsid w:val="7B1B24F8"/>
    <w:rsid w:val="7CA76174"/>
    <w:rsid w:val="7D636EDE"/>
    <w:rsid w:val="7D714942"/>
    <w:rsid w:val="7DBB42A0"/>
    <w:rsid w:val="7DE44A73"/>
    <w:rsid w:val="7DFC44DA"/>
    <w:rsid w:val="7E230CB0"/>
    <w:rsid w:val="7EBB0F05"/>
    <w:rsid w:val="7EC318E2"/>
    <w:rsid w:val="7F86254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落雪梨花——扬帆技术论坛更新版</Company>
  <Pages>16</Pages>
  <Words>1127</Words>
  <Characters>6429</Characters>
  <Lines>53</Lines>
  <Paragraphs>15</Paragraphs>
  <TotalTime>9</TotalTime>
  <ScaleCrop>false</ScaleCrop>
  <LinksUpToDate>false</LinksUpToDate>
  <CharactersWithSpaces>7541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2011-06-09T06:48:00Z</dcterms:created>
  <dc:creator>user</dc:creator>
  <cp:lastModifiedBy>Msi</cp:lastModifiedBy>
  <cp:lastPrinted>2011-06-20T08:16:00Z</cp:lastPrinted>
  <dcterms:modified xsi:type="dcterms:W3CDTF">2023-03-30T06:56:44Z</dcterms:modified>
  <dc:title>夹江县粮食局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0BB540C6B1554870ABEC14913063C7CA</vt:lpwstr>
  </property>
</Properties>
</file>