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w:t>
      </w:r>
      <w:r>
        <w:rPr>
          <w:rFonts w:hint="eastAsia" w:ascii="方正小标宋简体" w:hAnsi="方正小标宋简体" w:eastAsia="方正小标宋简体" w:cs="方正小标宋简体"/>
          <w:b w:val="0"/>
          <w:bCs/>
          <w:sz w:val="44"/>
          <w:szCs w:val="44"/>
        </w:rPr>
        <w:t>夹江县县级储备粮管理</w:t>
      </w:r>
      <w:r>
        <w:rPr>
          <w:rFonts w:hint="eastAsia" w:ascii="方正小标宋简体" w:hAnsi="方正小标宋简体" w:eastAsia="方正小标宋简体" w:cs="方正小标宋简体"/>
          <w:b w:val="0"/>
          <w:bCs/>
          <w:sz w:val="44"/>
          <w:szCs w:val="44"/>
          <w:lang w:val="en-US" w:eastAsia="zh-CN"/>
        </w:rPr>
        <w:t>暂行</w:t>
      </w:r>
      <w:r>
        <w:rPr>
          <w:rFonts w:hint="eastAsia" w:ascii="方正小标宋简体" w:hAnsi="方正小标宋简体" w:eastAsia="方正小标宋简体" w:cs="方正小标宋简体"/>
          <w:b w:val="0"/>
          <w:bCs/>
          <w:sz w:val="44"/>
          <w:szCs w:val="44"/>
        </w:rPr>
        <w:t>办法</w:t>
      </w:r>
      <w:r>
        <w:rPr>
          <w:rFonts w:hint="eastAsia" w:ascii="方正小标宋简体" w:hAnsi="方正小标宋简体" w:eastAsia="方正小标宋简体" w:cs="方正小标宋简体"/>
          <w:b w:val="0"/>
          <w:bCs/>
          <w:sz w:val="44"/>
          <w:szCs w:val="44"/>
          <w:lang w:eastAsia="zh-CN"/>
        </w:rPr>
        <w:t>》的</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sz w:val="44"/>
          <w:szCs w:val="44"/>
          <w:lang w:eastAsia="zh-CN"/>
        </w:rPr>
      </w:pPr>
      <w:r>
        <w:rPr>
          <w:rFonts w:hint="eastAsia" w:ascii="方正小标宋简体" w:hAnsi="方正小标宋简体" w:eastAsia="方正小标宋简体" w:cs="方正小标宋简体"/>
          <w:b w:val="0"/>
          <w:bCs/>
          <w:sz w:val="44"/>
          <w:szCs w:val="44"/>
          <w:lang w:eastAsia="zh-CN"/>
        </w:rPr>
        <w:t>解读</w:t>
      </w:r>
    </w:p>
    <w:p>
      <w:pPr>
        <w:numPr>
          <w:ilvl w:val="0"/>
          <w:numId w:val="0"/>
        </w:numPr>
        <w:ind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一、制定目的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为加强我县县级粮食储备管理，提升我县县级粮食储备市场调控和应对突发事件能力，保障我县粮食安全</w:t>
      </w:r>
      <w:r>
        <w:rPr>
          <w:rFonts w:hint="eastAsia" w:ascii="仿宋_GB2312" w:hAnsi="仿宋_GB2312" w:eastAsia="仿宋_GB2312" w:cs="仿宋_GB2312"/>
          <w:sz w:val="32"/>
          <w:szCs w:val="32"/>
          <w:lang w:eastAsia="zh-CN"/>
        </w:rPr>
        <w:t>，</w:t>
      </w:r>
      <w:r>
        <w:rPr>
          <w:rFonts w:ascii="仿宋_GB2312" w:hAnsi="宋体" w:eastAsia="仿宋_GB2312" w:cs="仿宋_GB2312"/>
          <w:i w:val="0"/>
          <w:iCs w:val="0"/>
          <w:caps w:val="0"/>
          <w:color w:val="000000"/>
          <w:spacing w:val="0"/>
          <w:sz w:val="32"/>
          <w:szCs w:val="32"/>
          <w:shd w:val="clear" w:fill="FFFFFF"/>
        </w:rPr>
        <w:t>结合我县实际，制定了《</w:t>
      </w:r>
      <w:r>
        <w:rPr>
          <w:rFonts w:hint="eastAsia" w:ascii="仿宋_GB2312" w:hAnsi="宋体" w:eastAsia="仿宋_GB2312" w:cs="仿宋_GB2312"/>
          <w:i w:val="0"/>
          <w:iCs w:val="0"/>
          <w:caps w:val="0"/>
          <w:color w:val="000000"/>
          <w:spacing w:val="0"/>
          <w:sz w:val="32"/>
          <w:szCs w:val="32"/>
          <w:shd w:val="clear" w:fill="FFFFFF"/>
          <w:lang w:eastAsia="zh-CN"/>
        </w:rPr>
        <w:t>夹江县</w:t>
      </w:r>
      <w:r>
        <w:rPr>
          <w:rFonts w:hint="eastAsia" w:ascii="仿宋_GB2312" w:hAnsi="宋体" w:eastAsia="仿宋_GB2312" w:cs="仿宋_GB2312"/>
          <w:i w:val="0"/>
          <w:iCs w:val="0"/>
          <w:caps w:val="0"/>
          <w:color w:val="000000"/>
          <w:spacing w:val="0"/>
          <w:sz w:val="32"/>
          <w:szCs w:val="32"/>
          <w:shd w:val="clear" w:fill="FFFFFF"/>
        </w:rPr>
        <w:t>县级储备</w:t>
      </w:r>
      <w:r>
        <w:rPr>
          <w:rFonts w:hint="eastAsia" w:ascii="仿宋_GB2312" w:hAnsi="宋体" w:eastAsia="仿宋_GB2312" w:cs="仿宋_GB2312"/>
          <w:i w:val="0"/>
          <w:iCs w:val="0"/>
          <w:caps w:val="0"/>
          <w:color w:val="000000"/>
          <w:spacing w:val="0"/>
          <w:sz w:val="32"/>
          <w:szCs w:val="32"/>
          <w:shd w:val="clear" w:fill="FFFFFF"/>
          <w:lang w:val="en-US" w:eastAsia="zh-CN"/>
        </w:rPr>
        <w:t>粮</w:t>
      </w:r>
      <w:r>
        <w:rPr>
          <w:rFonts w:hint="eastAsia" w:ascii="仿宋_GB2312" w:hAnsi="宋体" w:eastAsia="仿宋_GB2312" w:cs="仿宋_GB2312"/>
          <w:i w:val="0"/>
          <w:iCs w:val="0"/>
          <w:caps w:val="0"/>
          <w:color w:val="000000"/>
          <w:spacing w:val="0"/>
          <w:sz w:val="32"/>
          <w:szCs w:val="32"/>
          <w:shd w:val="clear" w:fill="FFFFFF"/>
        </w:rPr>
        <w:t>管理暂行办法》</w:t>
      </w:r>
      <w:r>
        <w:rPr>
          <w:rFonts w:hint="eastAsia" w:ascii="仿宋_GB2312" w:hAnsi="宋体" w:eastAsia="仿宋_GB2312" w:cs="仿宋_GB2312"/>
          <w:i w:val="0"/>
          <w:iCs w:val="0"/>
          <w:caps w:val="0"/>
          <w:color w:val="000000"/>
          <w:spacing w:val="0"/>
          <w:sz w:val="32"/>
          <w:szCs w:val="32"/>
          <w:shd w:val="clear" w:fill="FFFFFF"/>
          <w:lang w:eastAsia="zh-CN"/>
        </w:rPr>
        <w:t>（</w:t>
      </w:r>
      <w:r>
        <w:rPr>
          <w:rFonts w:hint="eastAsia" w:ascii="仿宋_GB2312" w:hAnsi="宋体" w:eastAsia="仿宋_GB2312" w:cs="仿宋_GB2312"/>
          <w:i w:val="0"/>
          <w:iCs w:val="0"/>
          <w:caps w:val="0"/>
          <w:color w:val="000000"/>
          <w:spacing w:val="0"/>
          <w:sz w:val="32"/>
          <w:szCs w:val="32"/>
          <w:shd w:val="clear" w:fill="FFFFFF"/>
          <w:lang w:val="en-US" w:eastAsia="zh-CN"/>
        </w:rPr>
        <w:t>以下称《办法》）</w:t>
      </w:r>
      <w:r>
        <w:rPr>
          <w:rFonts w:hint="eastAsia" w:ascii="仿宋_GB2312" w:hAnsi="仿宋_GB2312" w:eastAsia="仿宋_GB2312" w:cs="仿宋_GB2312"/>
          <w:sz w:val="32"/>
          <w:szCs w:val="32"/>
          <w:lang w:eastAsia="zh-CN"/>
        </w:rPr>
        <w:t>。</w:t>
      </w:r>
    </w:p>
    <w:p>
      <w:pPr>
        <w:numPr>
          <w:ilvl w:val="0"/>
          <w:numId w:val="1"/>
        </w:numPr>
        <w:ind w:left="0" w:leftChars="0" w:firstLine="640" w:firstLineChars="2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制定的法律依据</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《粮食流通管理条例》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《四川省粮食安全保障条例》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《政府储备粮食仓储管理办法》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《四川省地方粮食储备管理办法》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《四川省省级储备粮管理暂行办法》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《乐山市市级储备粮管理暂行办法》</w:t>
      </w:r>
      <w:r>
        <w:rPr>
          <w:rFonts w:hint="eastAsia" w:ascii="仿宋_GB2312" w:hAnsi="仿宋_GB2312" w:eastAsia="仿宋_GB2312" w:cs="仿宋_GB2312"/>
          <w:sz w:val="32"/>
          <w:szCs w:val="32"/>
          <w:lang w:val="en-US" w:eastAsia="zh-CN"/>
        </w:rPr>
        <w:t>(乐发改粮储〔2022〕335号)</w:t>
      </w:r>
      <w:r>
        <w:rPr>
          <w:rFonts w:hint="eastAsia" w:ascii="仿宋_GB2312" w:hAnsi="仿宋_GB2312" w:eastAsia="仿宋_GB2312" w:cs="仿宋_GB2312"/>
          <w:sz w:val="32"/>
          <w:szCs w:val="32"/>
          <w:lang w:eastAsia="zh-CN"/>
        </w:rPr>
        <w:t>等法律法规都对</w:t>
      </w:r>
      <w:r>
        <w:rPr>
          <w:rFonts w:hint="eastAsia" w:ascii="仿宋_GB2312" w:hAnsi="仿宋_GB2312" w:eastAsia="仿宋_GB2312" w:cs="仿宋_GB2312"/>
          <w:sz w:val="32"/>
          <w:szCs w:val="32"/>
        </w:rPr>
        <w:t>储备粮管理</w:t>
      </w:r>
      <w:r>
        <w:rPr>
          <w:rFonts w:hint="eastAsia" w:ascii="仿宋_GB2312" w:hAnsi="仿宋_GB2312" w:eastAsia="仿宋_GB2312" w:cs="仿宋_GB2312"/>
          <w:sz w:val="32"/>
          <w:szCs w:val="32"/>
          <w:lang w:eastAsia="zh-CN"/>
        </w:rPr>
        <w:t>进行了明确规定。</w:t>
      </w:r>
    </w:p>
    <w:p>
      <w:pPr>
        <w:numPr>
          <w:ilvl w:val="0"/>
          <w:numId w:val="0"/>
        </w:numPr>
        <w:ind w:leftChars="200" w:firstLine="320" w:firstLineChars="100"/>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val="en-US" w:eastAsia="zh-CN"/>
        </w:rPr>
        <w:t>三</w:t>
      </w:r>
      <w:r>
        <w:rPr>
          <w:rFonts w:hint="eastAsia" w:ascii="黑体" w:hAnsi="黑体" w:eastAsia="黑体" w:cs="黑体"/>
          <w:b w:val="0"/>
          <w:bCs/>
          <w:sz w:val="32"/>
          <w:szCs w:val="32"/>
          <w:lang w:eastAsia="zh-CN"/>
        </w:rPr>
        <w:t>、主要内容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此《办法》共十章内容，主要包括总则、职能职责、储备计划、储存管理、购入与轮换等。</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ascii="黑体" w:hAnsi="宋体" w:eastAsia="黑体" w:cs="黑体"/>
          <w:i w:val="0"/>
          <w:iCs w:val="0"/>
          <w:caps w:val="0"/>
          <w:color w:val="000000"/>
          <w:spacing w:val="0"/>
          <w:sz w:val="32"/>
          <w:szCs w:val="32"/>
          <w:shd w:val="clear" w:fill="FFFFFF"/>
        </w:rPr>
      </w:pPr>
      <w:r>
        <w:rPr>
          <w:rFonts w:hint="eastAsia" w:ascii="黑体" w:hAnsi="宋体" w:eastAsia="黑体" w:cs="黑体"/>
          <w:i w:val="0"/>
          <w:iCs w:val="0"/>
          <w:caps w:val="0"/>
          <w:color w:val="000000"/>
          <w:spacing w:val="0"/>
          <w:sz w:val="32"/>
          <w:szCs w:val="32"/>
          <w:shd w:val="clear" w:fill="FFFFFF"/>
          <w:lang w:val="en-US" w:eastAsia="zh-CN"/>
        </w:rPr>
        <w:t>四</w:t>
      </w:r>
      <w:r>
        <w:rPr>
          <w:rFonts w:hint="eastAsia" w:ascii="黑体" w:hAnsi="宋体" w:eastAsia="黑体" w:cs="黑体"/>
          <w:i w:val="0"/>
          <w:iCs w:val="0"/>
          <w:caps w:val="0"/>
          <w:color w:val="000000"/>
          <w:spacing w:val="0"/>
          <w:sz w:val="32"/>
          <w:szCs w:val="32"/>
          <w:shd w:val="clear" w:fill="FFFFFF"/>
          <w:lang w:eastAsia="zh-CN"/>
        </w:rPr>
        <w:t>、</w:t>
      </w:r>
      <w:r>
        <w:rPr>
          <w:rFonts w:ascii="黑体" w:hAnsi="宋体" w:eastAsia="黑体" w:cs="黑体"/>
          <w:i w:val="0"/>
          <w:iCs w:val="0"/>
          <w:caps w:val="0"/>
          <w:color w:val="000000"/>
          <w:spacing w:val="0"/>
          <w:sz w:val="32"/>
          <w:szCs w:val="32"/>
          <w:shd w:val="clear" w:fill="FFFFFF"/>
        </w:rPr>
        <w:t>相关说明</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夹江县县级储备粮管理暂行办法》提出地方粮食的计划、储存、轮换、动用、监督管理等新规定，明确加强地方粮食储备管理，提升地方粮食储备市场调控和应对突发事件能力，保障县域粮食安全。其中，职能职责中进一步明确了县发展改革局、县财政局、县粮储中心、农发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县支行、承储企业的职能职责，储备计划明确采取计划安排方式，县发展改革局、县粮储中心、县财政局、农发行</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夹江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支行根据县政府批准的县级储备粮规模方案提出收储、销售计划，并下达承储企业。承储企业根据下达的承储计划具体组织实施；储存管理中明确承储企业应当具备的条件和应履行的义务；储备粮实行计划轮换,任何单位和个人不得擅自轮换，实行“库存成本不变、实物推陈储新、均衡轮换”的轮换制度；对动用储备粮的情形进行明确规定；资金管理中县级储备粮保管费用补贴标准参照同期市级储备粮补贴标准执行，如有调整按最新的文件要求执行；依法对承储企业进行监督检查，并对粮食管理等部门工作人员、承储企业及其工作人员有违法违规行为依法依规予以严肃处理。</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firstLine="320" w:firstLineChars="100"/>
        <w:jc w:val="left"/>
        <w:textAlignment w:val="auto"/>
        <w:rPr>
          <w:rFonts w:hint="eastAsia" w:ascii="黑体" w:hAnsi="黑体" w:eastAsia="黑体" w:cs="宋体"/>
          <w:b w:val="0"/>
          <w:bCs w:val="0"/>
          <w:sz w:val="32"/>
          <w:szCs w:val="32"/>
          <w:lang w:val="en-US" w:eastAsia="zh-CN"/>
        </w:rPr>
      </w:pPr>
      <w:r>
        <w:rPr>
          <w:rFonts w:hint="eastAsia" w:ascii="黑体" w:hAnsi="黑体" w:eastAsia="黑体" w:cs="黑体"/>
          <w:b w:val="0"/>
          <w:bCs/>
          <w:sz w:val="32"/>
          <w:szCs w:val="32"/>
          <w:lang w:val="en-US" w:eastAsia="zh-CN"/>
        </w:rPr>
        <w:t>五、</w:t>
      </w:r>
      <w:r>
        <w:rPr>
          <w:rFonts w:hint="eastAsia" w:ascii="黑体" w:hAnsi="黑体" w:eastAsia="黑体" w:cs="宋体"/>
          <w:b w:val="0"/>
          <w:bCs w:val="0"/>
          <w:sz w:val="32"/>
          <w:szCs w:val="32"/>
          <w:lang w:val="en-US" w:eastAsia="zh-CN"/>
        </w:rPr>
        <w:t>实施日期和有效期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eastAsia="仿宋_GB2312"/>
          <w:color w:val="auto"/>
          <w:sz w:val="32"/>
          <w:szCs w:val="32"/>
          <w:lang w:eastAsia="zh-CN"/>
        </w:rPr>
      </w:pPr>
      <w:r>
        <w:rPr>
          <w:rFonts w:hint="eastAsia" w:ascii="仿宋_GB2312" w:hAnsi="仿宋_GB2312" w:eastAsia="仿宋_GB2312" w:cs="仿宋_GB2312"/>
          <w:sz w:val="32"/>
          <w:szCs w:val="32"/>
          <w:lang w:val="en-US" w:eastAsia="zh-CN"/>
        </w:rPr>
        <w:t>《办法》自公布</w:t>
      </w:r>
      <w:bookmarkStart w:id="0" w:name="_GoBack"/>
      <w:bookmarkEnd w:id="0"/>
      <w:r>
        <w:rPr>
          <w:rFonts w:hint="eastAsia" w:eastAsia="仿宋_GB2312"/>
          <w:sz w:val="32"/>
          <w:szCs w:val="32"/>
        </w:rPr>
        <w:t>之日起施行，</w:t>
      </w:r>
      <w:r>
        <w:rPr>
          <w:rFonts w:hint="eastAsia" w:eastAsia="仿宋_GB2312"/>
          <w:color w:val="auto"/>
          <w:sz w:val="32"/>
          <w:szCs w:val="32"/>
        </w:rPr>
        <w:t>有效期二年</w:t>
      </w:r>
      <w:r>
        <w:rPr>
          <w:rFonts w:hint="eastAsia"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eastAsia="仿宋_GB2312"/>
          <w:color w:val="auto"/>
          <w:sz w:val="32"/>
          <w:szCs w:val="32"/>
          <w:lang w:val="en-US" w:eastAsia="zh-CN"/>
        </w:rPr>
      </w:pPr>
      <w:r>
        <w:rPr>
          <w:rFonts w:hint="eastAsia" w:eastAsia="仿宋_GB2312"/>
          <w:color w:val="auto"/>
          <w:sz w:val="32"/>
          <w:szCs w:val="32"/>
          <w:lang w:val="en-US" w:eastAsia="zh-CN"/>
        </w:rPr>
        <w:t xml:space="preserve">                     </w:t>
      </w:r>
    </w:p>
    <w:p>
      <w:pPr>
        <w:numPr>
          <w:ilvl w:val="0"/>
          <w:numId w:val="0"/>
        </w:numPr>
        <w:jc w:val="both"/>
        <w:rPr>
          <w:rFonts w:hint="eastAsia" w:ascii="方正小标宋简体" w:hAnsi="方正小标宋简体" w:eastAsia="方正小标宋简体" w:cs="方正小标宋简体"/>
          <w:b w:val="0"/>
          <w:bCs/>
          <w:sz w:val="44"/>
          <w:szCs w:val="4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81E098"/>
    <w:multiLevelType w:val="singleLevel"/>
    <w:tmpl w:val="E581E09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OGMwMDRmNjRjMmUxNjY0NjA3YjExODFhMjMxOWYifQ=="/>
  </w:docVars>
  <w:rsids>
    <w:rsidRoot w:val="00000000"/>
    <w:rsid w:val="0193120B"/>
    <w:rsid w:val="06045B31"/>
    <w:rsid w:val="08BB630A"/>
    <w:rsid w:val="09AA5CF7"/>
    <w:rsid w:val="15444B48"/>
    <w:rsid w:val="15DA2B48"/>
    <w:rsid w:val="17DD6F28"/>
    <w:rsid w:val="1D287A78"/>
    <w:rsid w:val="264E2FF4"/>
    <w:rsid w:val="26AE2566"/>
    <w:rsid w:val="2C610508"/>
    <w:rsid w:val="30FA5EF7"/>
    <w:rsid w:val="391D7FC8"/>
    <w:rsid w:val="3A5A7331"/>
    <w:rsid w:val="3F22043A"/>
    <w:rsid w:val="409C311F"/>
    <w:rsid w:val="48516412"/>
    <w:rsid w:val="4A266883"/>
    <w:rsid w:val="4BF16C1C"/>
    <w:rsid w:val="53520ACC"/>
    <w:rsid w:val="564A40A8"/>
    <w:rsid w:val="566C2808"/>
    <w:rsid w:val="59897FD4"/>
    <w:rsid w:val="62F87E53"/>
    <w:rsid w:val="68294213"/>
    <w:rsid w:val="6C896037"/>
    <w:rsid w:val="6DF04D64"/>
    <w:rsid w:val="72072820"/>
    <w:rsid w:val="7AFB7693"/>
    <w:rsid w:val="7D5804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751</Words>
  <Characters>756</Characters>
  <Lines>0</Lines>
  <Paragraphs>0</Paragraphs>
  <TotalTime>1</TotalTime>
  <ScaleCrop>false</ScaleCrop>
  <LinksUpToDate>false</LinksUpToDate>
  <CharactersWithSpaces>777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2023-03-13T07:15:00Z</dcterms:created>
  <dc:creator>Msi</dc:creator>
  <cp:lastModifiedBy>admin</cp:lastModifiedBy>
  <dcterms:modified xsi:type="dcterms:W3CDTF">2023-03-30T13:46:05Z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5E8684DCE1F845AE9CA0F3EB4A28063F</vt:lpwstr>
  </property>
</Properties>
</file>