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color w:val="auto"/>
          <w:sz w:val="44"/>
          <w:szCs w:val="44"/>
        </w:rPr>
      </w:pPr>
      <w:bookmarkStart w:id="0" w:name="_GoBack"/>
      <w:r>
        <w:rPr>
          <w:rFonts w:hint="eastAsia" w:ascii="方正小标宋简体" w:eastAsia="方正小标宋简体"/>
          <w:color w:val="auto"/>
          <w:sz w:val="44"/>
          <w:szCs w:val="44"/>
        </w:rPr>
        <w:t>夹江县招商引资支持政策</w:t>
      </w:r>
    </w:p>
    <w:p>
      <w:pPr>
        <w:pStyle w:val="2"/>
        <w:jc w:val="center"/>
        <w:rPr>
          <w:rFonts w:hint="default"/>
          <w:color w:val="auto"/>
          <w:sz w:val="32"/>
          <w:szCs w:val="32"/>
          <w:lang w:val="en-US" w:eastAsia="zh-CN"/>
        </w:rPr>
      </w:pPr>
      <w:r>
        <w:rPr>
          <w:rFonts w:hint="eastAsia"/>
          <w:color w:val="auto"/>
          <w:sz w:val="32"/>
          <w:szCs w:val="32"/>
          <w:lang w:val="en-US" w:eastAsia="zh-CN"/>
        </w:rPr>
        <w:t>（征求意见稿）</w:t>
      </w:r>
    </w:p>
    <w:bookmarkEnd w:id="0"/>
    <w:p>
      <w:pPr>
        <w:rPr>
          <w:rFonts w:hint="default"/>
          <w:color w:val="auto"/>
          <w:sz w:val="32"/>
          <w:szCs w:val="32"/>
          <w:lang w:val="en-US" w:eastAsia="zh-CN"/>
        </w:rPr>
      </w:pPr>
    </w:p>
    <w:p>
      <w:pPr>
        <w:pStyle w:val="4"/>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Calibri" w:eastAsia="仿宋_GB2312" w:cs="Arial"/>
          <w:color w:val="auto"/>
          <w:kern w:val="2"/>
          <w:sz w:val="32"/>
          <w:szCs w:val="32"/>
          <w:lang w:val="en-US" w:eastAsia="zh-CN" w:bidi="ar-SA"/>
        </w:rPr>
      </w:pPr>
      <w:r>
        <w:rPr>
          <w:rFonts w:hint="eastAsia" w:ascii="仿宋_GB2312" w:hAnsi="Calibri" w:eastAsia="仿宋_GB2312" w:cs="Arial"/>
          <w:color w:val="auto"/>
          <w:kern w:val="2"/>
          <w:sz w:val="32"/>
          <w:szCs w:val="32"/>
          <w:lang w:val="en-US" w:eastAsia="zh-CN" w:bidi="ar-SA"/>
        </w:rPr>
        <w:t>为进一步提升夹江县区域竞争力和吸引力，构建良好的招商引资政策环境，推动招商引资工作向“招高引新”“招大引强”转变，推动县域经济高质量发展，根据国家、省</w:t>
      </w:r>
      <w:r>
        <w:rPr>
          <w:rFonts w:hint="eastAsia" w:ascii="仿宋_GB2312" w:eastAsia="仿宋_GB2312" w:cs="Arial"/>
          <w:color w:val="auto"/>
          <w:kern w:val="2"/>
          <w:sz w:val="32"/>
          <w:szCs w:val="32"/>
          <w:lang w:val="en-US" w:eastAsia="zh-CN" w:bidi="ar-SA"/>
        </w:rPr>
        <w:t>、市</w:t>
      </w:r>
      <w:r>
        <w:rPr>
          <w:rFonts w:hint="eastAsia" w:ascii="仿宋_GB2312" w:hAnsi="Calibri" w:eastAsia="仿宋_GB2312" w:cs="Arial"/>
          <w:color w:val="auto"/>
          <w:kern w:val="2"/>
          <w:sz w:val="32"/>
          <w:szCs w:val="32"/>
          <w:lang w:val="en-US" w:eastAsia="zh-CN" w:bidi="ar-SA"/>
        </w:rPr>
        <w:t>有关法律法规和政策规定，结合我县实际，制定本支持政策。</w:t>
      </w:r>
    </w:p>
    <w:p>
      <w:pPr>
        <w:keepNext w:val="0"/>
        <w:keepLines w:val="0"/>
        <w:pageBreakBefore w:val="0"/>
        <w:numPr>
          <w:ilvl w:val="0"/>
          <w:numId w:val="0"/>
        </w:numPr>
        <w:tabs>
          <w:tab w:val="left" w:pos="0"/>
        </w:tabs>
        <w:kinsoku/>
        <w:wordWrap/>
        <w:overflowPunct/>
        <w:topLinePunct w:val="0"/>
        <w:autoSpaceDE/>
        <w:autoSpaceDN/>
        <w:bidi w:val="0"/>
        <w:adjustRightInd/>
        <w:snapToGrid/>
        <w:spacing w:line="600" w:lineRule="exact"/>
        <w:ind w:leftChars="200" w:firstLine="320" w:firstLineChars="100"/>
        <w:jc w:val="both"/>
        <w:textAlignment w:val="auto"/>
        <w:rPr>
          <w:rFonts w:ascii="黑体" w:eastAsia="黑体"/>
          <w:color w:val="auto"/>
          <w:sz w:val="32"/>
          <w:szCs w:val="32"/>
        </w:rPr>
      </w:pPr>
      <w:r>
        <w:rPr>
          <w:rFonts w:hint="eastAsia" w:ascii="黑体" w:eastAsia="黑体"/>
          <w:color w:val="auto"/>
          <w:sz w:val="32"/>
          <w:szCs w:val="32"/>
          <w:lang w:val="en-US" w:eastAsia="zh-CN"/>
        </w:rPr>
        <w:t xml:space="preserve">第一条 </w:t>
      </w:r>
      <w:r>
        <w:rPr>
          <w:rFonts w:hint="eastAsia" w:ascii="黑体" w:eastAsia="黑体"/>
          <w:color w:val="auto"/>
          <w:sz w:val="32"/>
          <w:szCs w:val="32"/>
        </w:rPr>
        <w:t>适用范围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本政策适用于符合国家产业政策和我县产业发展定位，通过县招商引资工作领导小组确定的新引进外来投资产业项目（不含房地产、建筑施工类项目）。县内企业投资产业项目可参照执行。</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第二条 项目载体支持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1.</w:t>
      </w:r>
      <w:r>
        <w:rPr>
          <w:rFonts w:hint="eastAsia" w:ascii="仿宋_GB2312" w:hAnsi="Calibri" w:eastAsia="仿宋_GB2312" w:cs="仿宋_GB2312"/>
          <w:color w:val="auto"/>
          <w:kern w:val="0"/>
          <w:sz w:val="32"/>
          <w:szCs w:val="32"/>
          <w:lang w:val="en-US" w:eastAsia="zh-CN" w:bidi="ar-SA"/>
        </w:rPr>
        <w:t>对用地集约的</w:t>
      </w:r>
      <w:r>
        <w:rPr>
          <w:rFonts w:hint="eastAsia" w:ascii="仿宋_GB2312" w:eastAsia="仿宋_GB2312" w:cs="仿宋_GB2312"/>
          <w:color w:val="auto"/>
          <w:kern w:val="0"/>
          <w:sz w:val="32"/>
          <w:szCs w:val="32"/>
          <w:lang w:val="en-US" w:eastAsia="zh-CN" w:bidi="ar-SA"/>
        </w:rPr>
        <w:t>新引进工业项目</w:t>
      </w:r>
      <w:r>
        <w:rPr>
          <w:rFonts w:hint="eastAsia" w:ascii="仿宋_GB2312" w:hAnsi="Calibri" w:eastAsia="仿宋_GB2312" w:cs="仿宋_GB2312"/>
          <w:color w:val="auto"/>
          <w:kern w:val="0"/>
          <w:sz w:val="32"/>
          <w:szCs w:val="32"/>
          <w:lang w:val="en-US" w:eastAsia="zh-CN" w:bidi="ar-SA"/>
        </w:rPr>
        <w:t>，在确定土地出让底价时可按</w:t>
      </w:r>
      <w:r>
        <w:rPr>
          <w:rFonts w:hint="eastAsia" w:ascii="仿宋_GB2312" w:eastAsia="仿宋_GB2312" w:cs="仿宋_GB2312"/>
          <w:color w:val="auto"/>
          <w:kern w:val="0"/>
          <w:sz w:val="32"/>
          <w:szCs w:val="32"/>
          <w:lang w:val="en-US" w:eastAsia="zh-CN" w:bidi="ar-SA"/>
        </w:rPr>
        <w:t>不低于</w:t>
      </w:r>
      <w:r>
        <w:rPr>
          <w:rFonts w:hint="eastAsia" w:ascii="仿宋_GB2312" w:hAnsi="Calibri" w:eastAsia="仿宋_GB2312" w:cs="仿宋_GB2312"/>
          <w:color w:val="auto"/>
          <w:kern w:val="0"/>
          <w:sz w:val="32"/>
          <w:szCs w:val="32"/>
          <w:lang w:val="en-US" w:eastAsia="zh-CN" w:bidi="ar-SA"/>
        </w:rPr>
        <w:t>现行工业基准地价的70％执行</w:t>
      </w:r>
      <w:r>
        <w:rPr>
          <w:rFonts w:hint="eastAsia" w:ascii="仿宋_GB2312" w:eastAsia="仿宋_GB2312" w:cs="仿宋_GB2312"/>
          <w:color w:val="auto"/>
          <w:kern w:val="0"/>
          <w:sz w:val="32"/>
          <w:szCs w:val="32"/>
          <w:lang w:val="en-US" w:eastAsia="zh-CN" w:bidi="ar-SA"/>
        </w:rPr>
        <w:t>；</w:t>
      </w:r>
      <w:r>
        <w:rPr>
          <w:rFonts w:hint="eastAsia" w:ascii="仿宋_GB2312" w:hAnsi="Calibri" w:eastAsia="仿宋_GB2312" w:cs="仿宋_GB2312"/>
          <w:color w:val="auto"/>
          <w:kern w:val="0"/>
          <w:sz w:val="32"/>
          <w:szCs w:val="32"/>
          <w:lang w:val="en-US" w:eastAsia="zh-CN" w:bidi="ar-SA"/>
        </w:rPr>
        <w:t>对科研、办公、总部等项目用地可按不低于</w:t>
      </w:r>
      <w:r>
        <w:rPr>
          <w:rFonts w:hint="eastAsia" w:ascii="仿宋_GB2312" w:eastAsia="仿宋_GB2312" w:cs="仿宋_GB2312"/>
          <w:color w:val="auto"/>
          <w:kern w:val="0"/>
          <w:sz w:val="32"/>
          <w:szCs w:val="32"/>
          <w:lang w:val="en-US" w:eastAsia="zh-CN" w:bidi="ar-SA"/>
        </w:rPr>
        <w:t>该类用地</w:t>
      </w:r>
      <w:r>
        <w:rPr>
          <w:rFonts w:hint="eastAsia" w:ascii="仿宋_GB2312" w:hAnsi="Calibri" w:eastAsia="仿宋_GB2312" w:cs="仿宋_GB2312"/>
          <w:color w:val="auto"/>
          <w:kern w:val="0"/>
          <w:sz w:val="32"/>
          <w:szCs w:val="32"/>
          <w:lang w:val="en-US" w:eastAsia="zh-CN" w:bidi="ar-SA"/>
        </w:rPr>
        <w:t>基准地价的70%确定土地出让起始价</w:t>
      </w:r>
      <w:r>
        <w:rPr>
          <w:rFonts w:hint="eastAsia" w:ascii="仿宋_GB2312" w:eastAsia="仿宋_GB2312" w:cs="仿宋_GB2312"/>
          <w:color w:val="auto"/>
          <w:kern w:val="0"/>
          <w:sz w:val="32"/>
          <w:szCs w:val="32"/>
          <w:lang w:val="en-US" w:eastAsia="zh-CN" w:bidi="ar-SA"/>
        </w:rPr>
        <w:t>；</w:t>
      </w:r>
      <w:r>
        <w:rPr>
          <w:rFonts w:hint="eastAsia" w:ascii="仿宋_GB2312" w:hAnsi="Calibri" w:eastAsia="仿宋_GB2312" w:cs="仿宋_GB2312"/>
          <w:color w:val="auto"/>
          <w:kern w:val="0"/>
          <w:sz w:val="32"/>
          <w:szCs w:val="32"/>
          <w:lang w:val="en-US" w:eastAsia="zh-CN" w:bidi="ar-SA"/>
        </w:rPr>
        <w:t>对符合规划导向和产业条件的重点服务业项目可按不低于</w:t>
      </w:r>
      <w:r>
        <w:rPr>
          <w:rFonts w:hint="eastAsia" w:ascii="仿宋_GB2312" w:eastAsia="仿宋_GB2312" w:cs="仿宋_GB2312"/>
          <w:color w:val="auto"/>
          <w:kern w:val="0"/>
          <w:sz w:val="32"/>
          <w:szCs w:val="32"/>
          <w:lang w:val="en-US" w:eastAsia="zh-CN" w:bidi="ar-SA"/>
        </w:rPr>
        <w:t>该类用地</w:t>
      </w:r>
      <w:r>
        <w:rPr>
          <w:rFonts w:hint="eastAsia" w:ascii="仿宋_GB2312" w:hAnsi="Calibri" w:eastAsia="仿宋_GB2312" w:cs="仿宋_GB2312"/>
          <w:color w:val="auto"/>
          <w:kern w:val="0"/>
          <w:sz w:val="32"/>
          <w:szCs w:val="32"/>
          <w:lang w:val="en-US" w:eastAsia="zh-CN" w:bidi="ar-SA"/>
        </w:rPr>
        <w:t>基准地价的70%确定土地出让起始价；对由社会资金投资建设的文化、教育、体育、医疗、养老等营利性项目可按不低于</w:t>
      </w:r>
      <w:r>
        <w:rPr>
          <w:rFonts w:hint="eastAsia" w:ascii="仿宋_GB2312" w:eastAsia="仿宋_GB2312" w:cs="仿宋_GB2312"/>
          <w:color w:val="auto"/>
          <w:kern w:val="0"/>
          <w:sz w:val="32"/>
          <w:szCs w:val="32"/>
          <w:lang w:val="en-US" w:eastAsia="zh-CN" w:bidi="ar-SA"/>
        </w:rPr>
        <w:t>该类用地</w:t>
      </w:r>
      <w:r>
        <w:rPr>
          <w:rFonts w:hint="eastAsia" w:ascii="仿宋_GB2312" w:hAnsi="Calibri" w:eastAsia="仿宋_GB2312" w:cs="仿宋_GB2312"/>
          <w:color w:val="auto"/>
          <w:kern w:val="0"/>
          <w:sz w:val="32"/>
          <w:szCs w:val="32"/>
          <w:lang w:val="en-US" w:eastAsia="zh-CN" w:bidi="ar-SA"/>
        </w:rPr>
        <w:t>基准地价的70%确定土地出让起始价。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hAnsi="Calibri" w:eastAsia="仿宋_GB2312" w:cs="仿宋_GB2312"/>
          <w:color w:val="auto"/>
          <w:kern w:val="0"/>
          <w:sz w:val="32"/>
          <w:szCs w:val="32"/>
          <w:lang w:val="en-US" w:eastAsia="zh-CN" w:bidi="ar-SA"/>
        </w:rPr>
        <w:t>2.对依法取得的项目用地可分期缴纳土地出让价款，分期缴纳土地出让价款的首次缴纳比例不低于50%，余款一年内缴清。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3.在符合详细规划、不改变用途的前提下，企业在现有工业用地上新建、扩建生产性用房，不再增收土地出让金，且从第二层起按厂房建筑面积每平方米 100 元的标准给予一次性补贴</w:t>
      </w:r>
      <w:r>
        <w:rPr>
          <w:rFonts w:hint="eastAsia" w:ascii="仿宋_GB2312" w:hAnsi="Calibri"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单个项目补贴</w:t>
      </w:r>
      <w:r>
        <w:rPr>
          <w:rFonts w:hint="eastAsia" w:ascii="仿宋_GB2312" w:hAnsi="Calibri" w:eastAsia="仿宋_GB2312" w:cs="仿宋_GB2312"/>
          <w:color w:val="auto"/>
          <w:kern w:val="0"/>
          <w:sz w:val="32"/>
          <w:szCs w:val="32"/>
          <w:lang w:val="en-US" w:eastAsia="zh-CN" w:bidi="ar-SA"/>
        </w:rPr>
        <w:t>最高不超过</w:t>
      </w:r>
      <w:r>
        <w:rPr>
          <w:rFonts w:hint="eastAsia" w:ascii="仿宋_GB2312" w:eastAsia="仿宋_GB2312" w:cs="仿宋_GB2312"/>
          <w:color w:val="auto"/>
          <w:kern w:val="0"/>
          <w:sz w:val="32"/>
          <w:szCs w:val="32"/>
          <w:lang w:val="en-US" w:eastAsia="zh-CN" w:bidi="ar-SA"/>
        </w:rPr>
        <w:t>5</w:t>
      </w:r>
      <w:r>
        <w:rPr>
          <w:rFonts w:hint="eastAsia" w:ascii="仿宋_GB2312" w:hAnsi="Calibri" w:eastAsia="仿宋_GB2312" w:cs="仿宋_GB2312"/>
          <w:color w:val="auto"/>
          <w:kern w:val="0"/>
          <w:sz w:val="32"/>
          <w:szCs w:val="32"/>
          <w:lang w:val="en-US" w:eastAsia="zh-CN" w:bidi="ar-SA"/>
        </w:rPr>
        <w:t>00万元。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4.</w:t>
      </w:r>
      <w:r>
        <w:rPr>
          <w:rFonts w:hint="eastAsia" w:ascii="仿宋_GB2312" w:hAnsi="Calibri" w:eastAsia="仿宋_GB2312" w:cs="仿宋_GB2312"/>
          <w:color w:val="auto"/>
          <w:kern w:val="0"/>
          <w:sz w:val="32"/>
          <w:szCs w:val="32"/>
          <w:lang w:val="en-US" w:eastAsia="zh-CN" w:bidi="ar-SA"/>
        </w:rPr>
        <w:t>对</w:t>
      </w:r>
      <w:r>
        <w:rPr>
          <w:rFonts w:hint="eastAsia" w:ascii="仿宋_GB2312" w:eastAsia="仿宋_GB2312" w:cs="仿宋_GB2312"/>
          <w:color w:val="auto"/>
          <w:kern w:val="0"/>
          <w:sz w:val="32"/>
          <w:szCs w:val="32"/>
          <w:lang w:val="en-US" w:eastAsia="zh-CN" w:bidi="ar-SA"/>
        </w:rPr>
        <w:t>固定资产投资强度达到300万元/亩且</w:t>
      </w:r>
      <w:r>
        <w:rPr>
          <w:rFonts w:hint="eastAsia" w:ascii="仿宋_GB2312" w:hAnsi="Calibri" w:eastAsia="仿宋_GB2312" w:cs="仿宋_GB2312"/>
          <w:color w:val="auto"/>
          <w:kern w:val="0"/>
          <w:sz w:val="32"/>
          <w:szCs w:val="32"/>
          <w:lang w:val="en-US" w:eastAsia="zh-CN" w:bidi="ar-SA"/>
        </w:rPr>
        <w:t>固定资产投资</w:t>
      </w:r>
      <w:r>
        <w:rPr>
          <w:rFonts w:hint="eastAsia" w:ascii="仿宋_GB2312" w:eastAsia="仿宋_GB2312" w:cs="仿宋_GB2312"/>
          <w:color w:val="auto"/>
          <w:kern w:val="0"/>
          <w:sz w:val="32"/>
          <w:szCs w:val="32"/>
          <w:lang w:val="en-US" w:eastAsia="zh-CN" w:bidi="ar-SA"/>
        </w:rPr>
        <w:t>总</w:t>
      </w:r>
      <w:r>
        <w:rPr>
          <w:rFonts w:hint="eastAsia" w:ascii="仿宋_GB2312" w:hAnsi="Calibri" w:eastAsia="仿宋_GB2312" w:cs="仿宋_GB2312"/>
          <w:color w:val="auto"/>
          <w:kern w:val="0"/>
          <w:sz w:val="32"/>
          <w:szCs w:val="32"/>
          <w:lang w:val="en-US" w:eastAsia="zh-CN" w:bidi="ar-SA"/>
        </w:rPr>
        <w:t>额达到</w:t>
      </w:r>
      <w:r>
        <w:rPr>
          <w:rFonts w:hint="eastAsia" w:ascii="仿宋_GB2312" w:eastAsia="仿宋_GB2312" w:cs="仿宋_GB2312"/>
          <w:color w:val="auto"/>
          <w:kern w:val="0"/>
          <w:sz w:val="32"/>
          <w:szCs w:val="32"/>
          <w:lang w:val="en-US" w:eastAsia="zh-CN" w:bidi="ar-SA"/>
        </w:rPr>
        <w:t>5</w:t>
      </w:r>
      <w:r>
        <w:rPr>
          <w:rFonts w:hint="eastAsia" w:ascii="仿宋_GB2312" w:hAnsi="Calibri" w:eastAsia="仿宋_GB2312" w:cs="仿宋_GB2312"/>
          <w:color w:val="auto"/>
          <w:kern w:val="0"/>
          <w:sz w:val="32"/>
          <w:szCs w:val="32"/>
          <w:lang w:val="en-US" w:eastAsia="zh-CN" w:bidi="ar-SA"/>
        </w:rPr>
        <w:t>亿元的产业项目</w:t>
      </w:r>
      <w:r>
        <w:rPr>
          <w:rFonts w:hint="eastAsia" w:ascii="仿宋_GB2312" w:eastAsia="仿宋_GB2312" w:cs="仿宋_GB2312"/>
          <w:color w:val="auto"/>
          <w:kern w:val="0"/>
          <w:sz w:val="32"/>
          <w:szCs w:val="32"/>
          <w:lang w:val="en-US" w:eastAsia="zh-CN" w:bidi="ar-SA"/>
        </w:rPr>
        <w:t>，</w:t>
      </w:r>
      <w:r>
        <w:rPr>
          <w:rFonts w:hint="eastAsia" w:ascii="仿宋_GB2312" w:hAnsi="Calibri" w:eastAsia="仿宋_GB2312" w:cs="仿宋_GB2312"/>
          <w:color w:val="auto"/>
          <w:kern w:val="0"/>
          <w:sz w:val="32"/>
          <w:szCs w:val="32"/>
          <w:lang w:val="en-US" w:eastAsia="zh-CN" w:bidi="ar-SA"/>
        </w:rPr>
        <w:t>可由</w:t>
      </w:r>
      <w:r>
        <w:rPr>
          <w:rFonts w:hint="eastAsia" w:ascii="仿宋_GB2312" w:eastAsia="仿宋_GB2312" w:cs="仿宋_GB2312"/>
          <w:color w:val="auto"/>
          <w:kern w:val="0"/>
          <w:sz w:val="32"/>
          <w:szCs w:val="32"/>
          <w:lang w:val="en-US" w:eastAsia="zh-CN" w:bidi="ar-SA"/>
        </w:rPr>
        <w:t>政府委托相关企业</w:t>
      </w:r>
      <w:r>
        <w:rPr>
          <w:rFonts w:hint="eastAsia" w:ascii="仿宋_GB2312" w:hAnsi="Calibri" w:eastAsia="仿宋_GB2312" w:cs="仿宋_GB2312"/>
          <w:color w:val="auto"/>
          <w:kern w:val="0"/>
          <w:sz w:val="32"/>
          <w:szCs w:val="32"/>
          <w:lang w:val="en-US" w:eastAsia="zh-CN" w:bidi="ar-SA"/>
        </w:rPr>
        <w:t>代建项目用房及配套设施，企业自建成投产年度起一定年限内分期完成回购。</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仿宋_GB2312" w:eastAsia="仿宋_GB2312" w:cs="仿宋_GB2312"/>
          <w:color w:val="auto"/>
          <w:kern w:val="0"/>
          <w:sz w:val="32"/>
          <w:szCs w:val="32"/>
          <w:lang w:val="en-US" w:eastAsia="zh-CN" w:bidi="ar-SA"/>
        </w:rPr>
        <w:t>5.</w:t>
      </w:r>
      <w:r>
        <w:rPr>
          <w:rFonts w:hint="eastAsia" w:ascii="仿宋_GB2312" w:hAnsi="Calibri" w:eastAsia="仿宋_GB2312" w:cs="仿宋_GB2312"/>
          <w:color w:val="auto"/>
          <w:kern w:val="0"/>
          <w:sz w:val="32"/>
          <w:szCs w:val="32"/>
          <w:lang w:val="en-US" w:eastAsia="zh-CN" w:bidi="ar-SA"/>
        </w:rPr>
        <w:t>租赁工业厂房</w:t>
      </w:r>
      <w:r>
        <w:rPr>
          <w:rFonts w:hint="eastAsia" w:ascii="仿宋_GB2312" w:eastAsia="仿宋_GB2312" w:cs="仿宋_GB2312"/>
          <w:color w:val="auto"/>
          <w:kern w:val="0"/>
          <w:sz w:val="32"/>
          <w:szCs w:val="32"/>
          <w:lang w:val="en-US" w:eastAsia="zh-CN" w:bidi="ar-SA"/>
        </w:rPr>
        <w:t>实施的产业项目，按协议约定期限投产5年内，可参照实付租金，最高给予前两年100%、后三年50%的租赁补贴，总额不超过100万元/年</w:t>
      </w:r>
      <w:r>
        <w:rPr>
          <w:rFonts w:hint="eastAsia" w:ascii="仿宋_GB2312" w:hAnsi="Calibri"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项目年</w:t>
      </w:r>
      <w:r>
        <w:rPr>
          <w:rFonts w:hint="eastAsia" w:ascii="仿宋_GB2312" w:hAnsi="Calibri" w:eastAsia="仿宋_GB2312" w:cs="仿宋_GB2312"/>
          <w:color w:val="auto"/>
          <w:kern w:val="0"/>
          <w:sz w:val="32"/>
          <w:szCs w:val="32"/>
          <w:lang w:val="en-US" w:eastAsia="zh-CN" w:bidi="ar-SA"/>
        </w:rPr>
        <w:t>经济贡献量</w:t>
      </w:r>
      <w:r>
        <w:rPr>
          <w:rFonts w:hint="eastAsia" w:ascii="仿宋_GB2312" w:eastAsia="仿宋_GB2312" w:cs="仿宋_GB2312"/>
          <w:color w:val="auto"/>
          <w:kern w:val="0"/>
          <w:sz w:val="32"/>
          <w:szCs w:val="32"/>
          <w:lang w:val="en-US" w:eastAsia="zh-CN" w:bidi="ar-SA"/>
        </w:rPr>
        <w:t>未</w:t>
      </w:r>
      <w:r>
        <w:rPr>
          <w:rFonts w:hint="eastAsia" w:ascii="仿宋_GB2312" w:hAnsi="Calibri" w:eastAsia="仿宋_GB2312" w:cs="仿宋_GB2312"/>
          <w:color w:val="auto"/>
          <w:kern w:val="0"/>
          <w:sz w:val="32"/>
          <w:szCs w:val="32"/>
          <w:lang w:val="en-US" w:eastAsia="zh-CN" w:bidi="ar-SA"/>
        </w:rPr>
        <w:t>达到</w:t>
      </w:r>
      <w:r>
        <w:rPr>
          <w:rFonts w:hint="eastAsia" w:ascii="仿宋_GB2312" w:eastAsia="仿宋_GB2312" w:cs="仿宋_GB2312"/>
          <w:color w:val="auto"/>
          <w:kern w:val="0"/>
          <w:sz w:val="32"/>
          <w:szCs w:val="32"/>
          <w:lang w:val="en-US" w:eastAsia="zh-CN" w:bidi="ar-SA"/>
        </w:rPr>
        <w:t>3</w:t>
      </w:r>
      <w:r>
        <w:rPr>
          <w:rFonts w:hint="eastAsia" w:ascii="仿宋_GB2312" w:hAnsi="Calibri" w:eastAsia="仿宋_GB2312" w:cs="仿宋_GB2312"/>
          <w:color w:val="auto"/>
          <w:kern w:val="0"/>
          <w:sz w:val="32"/>
          <w:szCs w:val="32"/>
          <w:lang w:val="en-US" w:eastAsia="zh-CN" w:bidi="ar-SA"/>
        </w:rPr>
        <w:t>00元/平方米</w:t>
      </w:r>
      <w:r>
        <w:rPr>
          <w:rFonts w:hint="eastAsia" w:ascii="仿宋_GB2312" w:eastAsia="仿宋_GB2312" w:cs="仿宋_GB2312"/>
          <w:color w:val="auto"/>
          <w:kern w:val="0"/>
          <w:sz w:val="32"/>
          <w:szCs w:val="32"/>
          <w:lang w:val="en-US" w:eastAsia="zh-CN" w:bidi="ar-SA"/>
        </w:rPr>
        <w:t>的年度</w:t>
      </w:r>
      <w:r>
        <w:rPr>
          <w:rFonts w:hint="eastAsia" w:ascii="仿宋_GB2312" w:hAnsi="Calibri"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不享受当年度的租赁补贴。</w:t>
      </w:r>
      <w:r>
        <w:rPr>
          <w:rFonts w:hint="eastAsia" w:ascii="仿宋_GB2312" w:hAnsi="Calibri" w:eastAsia="仿宋_GB2312" w:cs="仿宋_GB2312"/>
          <w:color w:val="auto"/>
          <w:kern w:val="0"/>
          <w:sz w:val="32"/>
          <w:szCs w:val="32"/>
          <w:lang w:val="en-US" w:eastAsia="zh-CN" w:bidi="ar-SA"/>
        </w:rPr>
        <w:t>租赁</w:t>
      </w:r>
      <w:r>
        <w:rPr>
          <w:rFonts w:hint="eastAsia" w:ascii="仿宋_GB2312" w:eastAsia="仿宋_GB2312" w:cs="仿宋_GB2312"/>
          <w:color w:val="auto"/>
          <w:kern w:val="0"/>
          <w:sz w:val="32"/>
          <w:szCs w:val="32"/>
          <w:lang w:val="en-US" w:eastAsia="zh-CN" w:bidi="ar-SA"/>
        </w:rPr>
        <w:t>其他</w:t>
      </w:r>
      <w:r>
        <w:rPr>
          <w:rFonts w:hint="eastAsia" w:ascii="仿宋_GB2312" w:hAnsi="Calibri" w:eastAsia="仿宋_GB2312" w:cs="仿宋_GB2312"/>
          <w:color w:val="auto"/>
          <w:kern w:val="0"/>
          <w:sz w:val="32"/>
          <w:szCs w:val="32"/>
          <w:lang w:val="en-US" w:eastAsia="zh-CN" w:bidi="ar-SA"/>
        </w:rPr>
        <w:t>用房</w:t>
      </w:r>
      <w:r>
        <w:rPr>
          <w:rFonts w:hint="eastAsia" w:ascii="仿宋_GB2312" w:eastAsia="仿宋_GB2312" w:cs="仿宋_GB2312"/>
          <w:color w:val="auto"/>
          <w:kern w:val="0"/>
          <w:sz w:val="32"/>
          <w:szCs w:val="32"/>
          <w:lang w:val="en-US" w:eastAsia="zh-CN" w:bidi="ar-SA"/>
        </w:rPr>
        <w:t>实施产业项目的</w:t>
      </w:r>
      <w:r>
        <w:rPr>
          <w:rFonts w:hint="eastAsia" w:ascii="仿宋_GB2312" w:hAnsi="Calibri" w:eastAsia="仿宋_GB2312" w:cs="仿宋_GB2312"/>
          <w:color w:val="auto"/>
          <w:kern w:val="0"/>
          <w:sz w:val="32"/>
          <w:szCs w:val="32"/>
          <w:lang w:val="en-US" w:eastAsia="zh-CN" w:bidi="ar-SA"/>
        </w:rPr>
        <w:t>可参照执行。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第三条 经济贡献支持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b w:val="0"/>
          <w:bCs w:val="0"/>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1.产业项目按协议约定期限投产5年内，可参照项目对县级经济贡献量的适当比例，以合法合规形式补贴给企业，用于项目关键技术研发、技术改造升级（含节能降碳改造）、企业安全生产及开展环境保护等。项目年经济贡献量未达到10万元/亩的年度，不享受当年度的补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2.</w:t>
      </w:r>
      <w:r>
        <w:rPr>
          <w:rFonts w:hint="eastAsia" w:ascii="仿宋_GB2312" w:hAnsi="Calibri" w:eastAsia="仿宋_GB2312" w:cs="仿宋_GB2312"/>
          <w:b w:val="0"/>
          <w:bCs w:val="0"/>
          <w:color w:val="auto"/>
          <w:kern w:val="0"/>
          <w:sz w:val="32"/>
          <w:szCs w:val="32"/>
          <w:lang w:val="en-US" w:eastAsia="zh-CN" w:bidi="ar-SA"/>
        </w:rPr>
        <w:t>对固定资产</w:t>
      </w:r>
      <w:r>
        <w:rPr>
          <w:rFonts w:hint="eastAsia" w:ascii="仿宋_GB2312" w:eastAsia="仿宋_GB2312" w:cs="仿宋_GB2312"/>
          <w:b w:val="0"/>
          <w:bCs w:val="0"/>
          <w:color w:val="auto"/>
          <w:kern w:val="0"/>
          <w:sz w:val="32"/>
          <w:szCs w:val="32"/>
          <w:lang w:val="en-US" w:eastAsia="zh-CN" w:bidi="ar-SA"/>
        </w:rPr>
        <w:t>投资强度达到300万元/亩且</w:t>
      </w:r>
      <w:r>
        <w:rPr>
          <w:rFonts w:hint="eastAsia" w:ascii="仿宋_GB2312" w:hAnsi="Calibri" w:eastAsia="仿宋_GB2312" w:cs="仿宋_GB2312"/>
          <w:b w:val="0"/>
          <w:bCs w:val="0"/>
          <w:color w:val="auto"/>
          <w:kern w:val="0"/>
          <w:sz w:val="32"/>
          <w:szCs w:val="32"/>
          <w:lang w:val="en-US" w:eastAsia="zh-CN" w:bidi="ar-SA"/>
        </w:rPr>
        <w:t>固定资产</w:t>
      </w:r>
      <w:r>
        <w:rPr>
          <w:rFonts w:hint="eastAsia" w:ascii="仿宋_GB2312" w:eastAsia="仿宋_GB2312" w:cs="仿宋_GB2312"/>
          <w:b w:val="0"/>
          <w:bCs w:val="0"/>
          <w:color w:val="auto"/>
          <w:kern w:val="0"/>
          <w:sz w:val="32"/>
          <w:szCs w:val="32"/>
          <w:lang w:val="en-US" w:eastAsia="zh-CN" w:bidi="ar-SA"/>
        </w:rPr>
        <w:t>投资总额</w:t>
      </w:r>
      <w:r>
        <w:rPr>
          <w:rFonts w:hint="eastAsia" w:ascii="仿宋_GB2312" w:hAnsi="Calibri" w:eastAsia="仿宋_GB2312" w:cs="仿宋_GB2312"/>
          <w:b w:val="0"/>
          <w:bCs w:val="0"/>
          <w:color w:val="auto"/>
          <w:kern w:val="0"/>
          <w:sz w:val="32"/>
          <w:szCs w:val="32"/>
          <w:lang w:val="en-US" w:eastAsia="zh-CN" w:bidi="ar-SA"/>
        </w:rPr>
        <w:t>达到</w:t>
      </w:r>
      <w:r>
        <w:rPr>
          <w:rFonts w:hint="eastAsia" w:ascii="仿宋_GB2312" w:eastAsia="仿宋_GB2312" w:cs="仿宋_GB2312"/>
          <w:b w:val="0"/>
          <w:bCs w:val="0"/>
          <w:color w:val="auto"/>
          <w:kern w:val="0"/>
          <w:sz w:val="32"/>
          <w:szCs w:val="32"/>
          <w:lang w:val="en-US" w:eastAsia="zh-CN" w:bidi="ar-SA"/>
        </w:rPr>
        <w:t>5000万</w:t>
      </w:r>
      <w:r>
        <w:rPr>
          <w:rFonts w:hint="eastAsia" w:ascii="仿宋_GB2312" w:hAnsi="Calibri" w:eastAsia="仿宋_GB2312" w:cs="仿宋_GB2312"/>
          <w:color w:val="auto"/>
          <w:kern w:val="0"/>
          <w:sz w:val="32"/>
          <w:szCs w:val="32"/>
          <w:lang w:val="en-US" w:eastAsia="zh-CN" w:bidi="ar-SA"/>
        </w:rPr>
        <w:t>元的产业项目，根据项目投资进度、投产达产情况，</w:t>
      </w:r>
      <w:r>
        <w:rPr>
          <w:rFonts w:hint="eastAsia" w:ascii="仿宋_GB2312" w:eastAsia="仿宋_GB2312" w:cs="仿宋_GB2312"/>
          <w:color w:val="auto"/>
          <w:kern w:val="0"/>
          <w:sz w:val="32"/>
          <w:szCs w:val="32"/>
          <w:lang w:val="en-US" w:eastAsia="zh-CN" w:bidi="ar-SA"/>
        </w:rPr>
        <w:t>最高</w:t>
      </w:r>
      <w:r>
        <w:rPr>
          <w:rFonts w:hint="eastAsia" w:ascii="仿宋_GB2312" w:hAnsi="Calibri" w:eastAsia="仿宋_GB2312" w:cs="仿宋_GB2312"/>
          <w:color w:val="auto"/>
          <w:kern w:val="0"/>
          <w:sz w:val="32"/>
          <w:szCs w:val="32"/>
          <w:lang w:val="en-US" w:eastAsia="zh-CN" w:bidi="ar-SA"/>
        </w:rPr>
        <w:t>可按实际固定资产投资金额</w:t>
      </w:r>
      <w:r>
        <w:rPr>
          <w:rFonts w:hint="eastAsia" w:ascii="仿宋_GB2312" w:eastAsia="仿宋_GB2312" w:cs="仿宋_GB2312"/>
          <w:color w:val="auto"/>
          <w:kern w:val="0"/>
          <w:sz w:val="32"/>
          <w:szCs w:val="32"/>
          <w:lang w:val="en-US" w:eastAsia="zh-CN" w:bidi="ar-SA"/>
        </w:rPr>
        <w:t>的</w:t>
      </w:r>
      <w:r>
        <w:rPr>
          <w:rFonts w:hint="eastAsia" w:ascii="仿宋_GB2312" w:hAnsi="Calibri" w:eastAsia="仿宋_GB2312" w:cs="仿宋_GB2312"/>
          <w:color w:val="auto"/>
          <w:kern w:val="0"/>
          <w:sz w:val="32"/>
          <w:szCs w:val="32"/>
          <w:lang w:val="en-US" w:eastAsia="zh-CN" w:bidi="ar-SA"/>
        </w:rPr>
        <w:t>6%</w:t>
      </w:r>
      <w:r>
        <w:rPr>
          <w:rFonts w:hint="eastAsia" w:ascii="仿宋_GB2312" w:eastAsia="仿宋_GB2312" w:cs="仿宋_GB2312"/>
          <w:color w:val="auto"/>
          <w:kern w:val="0"/>
          <w:sz w:val="32"/>
          <w:szCs w:val="32"/>
          <w:lang w:val="en-US" w:eastAsia="zh-CN" w:bidi="ar-SA"/>
        </w:rPr>
        <w:t>给予</w:t>
      </w:r>
      <w:r>
        <w:rPr>
          <w:rFonts w:hint="eastAsia" w:ascii="仿宋_GB2312" w:hAnsi="Calibri" w:eastAsia="仿宋_GB2312" w:cs="仿宋_GB2312"/>
          <w:color w:val="auto"/>
          <w:kern w:val="0"/>
          <w:sz w:val="32"/>
          <w:szCs w:val="32"/>
          <w:lang w:val="en-US" w:eastAsia="zh-CN" w:bidi="ar-SA"/>
        </w:rPr>
        <w:t>补贴。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position w:val="0"/>
          <w:sz w:val="32"/>
          <w:szCs w:val="32"/>
          <w:u w:val="none"/>
          <w:lang w:val="en-US" w:eastAsia="zh-CN"/>
        </w:rPr>
      </w:pPr>
      <w:r>
        <w:rPr>
          <w:rFonts w:hint="eastAsia" w:ascii="仿宋_GB2312" w:eastAsia="仿宋_GB2312" w:cs="仿宋_GB2312"/>
          <w:color w:val="auto"/>
          <w:kern w:val="0"/>
          <w:sz w:val="32"/>
          <w:szCs w:val="32"/>
          <w:lang w:val="en-US" w:eastAsia="zh-CN" w:bidi="ar-SA"/>
        </w:rPr>
        <w:t>3.</w:t>
      </w:r>
      <w:r>
        <w:rPr>
          <w:rFonts w:hint="eastAsia" w:ascii="仿宋_GB2312" w:hAnsi="仿宋_GB2312" w:eastAsia="仿宋_GB2312" w:cs="仿宋_GB2312"/>
          <w:b w:val="0"/>
          <w:bCs w:val="0"/>
          <w:color w:val="auto"/>
          <w:spacing w:val="0"/>
          <w:position w:val="0"/>
          <w:sz w:val="32"/>
          <w:szCs w:val="32"/>
          <w:u w:val="none"/>
          <w:lang w:eastAsia="zh-CN"/>
        </w:rPr>
        <w:t>对通过并购重组本县企业的方式新引进的产业项目，当年对本县企业新增投资总额达到5000万元，新项目正常运营且产生税收的，按不超过其当年对本县企业投资总额的</w:t>
      </w:r>
      <w:r>
        <w:rPr>
          <w:rFonts w:hint="eastAsia" w:ascii="仿宋_GB2312" w:hAnsi="仿宋_GB2312" w:eastAsia="仿宋_GB2312" w:cs="仿宋_GB2312"/>
          <w:b w:val="0"/>
          <w:bCs w:val="0"/>
          <w:color w:val="auto"/>
          <w:spacing w:val="0"/>
          <w:position w:val="0"/>
          <w:sz w:val="32"/>
          <w:szCs w:val="32"/>
          <w:u w:val="none"/>
          <w:lang w:val="en-US" w:eastAsia="zh-CN"/>
        </w:rPr>
        <w:t>1%</w:t>
      </w:r>
      <w:r>
        <w:rPr>
          <w:rFonts w:hint="eastAsia" w:ascii="仿宋_GB2312" w:hAnsi="仿宋_GB2312" w:eastAsia="仿宋_GB2312" w:cs="仿宋_GB2312"/>
          <w:b w:val="0"/>
          <w:bCs w:val="0"/>
          <w:color w:val="auto"/>
          <w:spacing w:val="0"/>
          <w:position w:val="0"/>
          <w:sz w:val="32"/>
          <w:szCs w:val="32"/>
          <w:u w:val="none"/>
          <w:lang w:eastAsia="zh-CN"/>
        </w:rPr>
        <w:t>给予奖励，最高不超过200万元。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bCs/>
          <w:color w:val="auto"/>
          <w:sz w:val="32"/>
          <w:szCs w:val="32"/>
        </w:rPr>
      </w:pPr>
      <w:r>
        <w:rPr>
          <w:rFonts w:hint="eastAsia" w:ascii="仿宋_GB2312" w:eastAsia="仿宋_GB2312" w:cs="仿宋_GB2312"/>
          <w:color w:val="auto"/>
          <w:kern w:val="0"/>
          <w:sz w:val="32"/>
          <w:szCs w:val="32"/>
          <w:lang w:val="en-US" w:eastAsia="zh-CN" w:bidi="ar-SA"/>
        </w:rPr>
        <w:t>4.</w:t>
      </w:r>
      <w:r>
        <w:rPr>
          <w:rFonts w:hint="eastAsia" w:ascii="仿宋_GB2312" w:hAnsi="Calibri" w:eastAsia="仿宋_GB2312" w:cs="仿宋_GB2312"/>
          <w:color w:val="auto"/>
          <w:kern w:val="0"/>
          <w:sz w:val="32"/>
          <w:szCs w:val="32"/>
          <w:lang w:val="en-US" w:eastAsia="zh-CN" w:bidi="ar-SA"/>
        </w:rPr>
        <w:t>产业项目按</w:t>
      </w:r>
      <w:r>
        <w:rPr>
          <w:rFonts w:hint="eastAsia" w:ascii="仿宋_GB2312" w:eastAsia="仿宋_GB2312" w:cs="仿宋_GB2312"/>
          <w:color w:val="auto"/>
          <w:kern w:val="0"/>
          <w:sz w:val="32"/>
          <w:szCs w:val="32"/>
          <w:lang w:val="en-US" w:eastAsia="zh-CN" w:bidi="ar-SA"/>
        </w:rPr>
        <w:t>协议约定期限</w:t>
      </w:r>
      <w:r>
        <w:rPr>
          <w:rFonts w:hint="eastAsia" w:ascii="仿宋_GB2312" w:hAnsi="Calibri" w:eastAsia="仿宋_GB2312" w:cs="仿宋_GB2312"/>
          <w:color w:val="auto"/>
          <w:kern w:val="0"/>
          <w:sz w:val="32"/>
          <w:szCs w:val="32"/>
          <w:lang w:val="en-US" w:eastAsia="zh-CN" w:bidi="ar-SA"/>
        </w:rPr>
        <w:t>投产</w:t>
      </w:r>
      <w:r>
        <w:rPr>
          <w:rFonts w:hint="eastAsia" w:ascii="仿宋_GB2312" w:eastAsia="仿宋_GB2312" w:cs="仿宋_GB2312"/>
          <w:color w:val="auto"/>
          <w:kern w:val="0"/>
          <w:sz w:val="32"/>
          <w:szCs w:val="32"/>
          <w:lang w:val="en-US" w:eastAsia="zh-CN" w:bidi="ar-SA"/>
        </w:rPr>
        <w:t>5</w:t>
      </w:r>
      <w:r>
        <w:rPr>
          <w:rFonts w:hint="eastAsia" w:ascii="仿宋_GB2312" w:hAnsi="Calibri" w:eastAsia="仿宋_GB2312" w:cs="仿宋_GB2312"/>
          <w:color w:val="auto"/>
          <w:kern w:val="0"/>
          <w:sz w:val="32"/>
          <w:szCs w:val="32"/>
          <w:lang w:val="en-US" w:eastAsia="zh-CN" w:bidi="ar-SA"/>
        </w:rPr>
        <w:t>年内，</w:t>
      </w:r>
      <w:r>
        <w:rPr>
          <w:rFonts w:hint="eastAsia" w:ascii="仿宋_GB2312" w:eastAsia="仿宋_GB2312" w:cs="仿宋_GB2312"/>
          <w:color w:val="auto"/>
          <w:kern w:val="0"/>
          <w:sz w:val="32"/>
          <w:szCs w:val="32"/>
          <w:lang w:val="en-US" w:eastAsia="zh-CN" w:bidi="ar-SA"/>
        </w:rPr>
        <w:t>最高</w:t>
      </w:r>
      <w:r>
        <w:rPr>
          <w:rFonts w:hint="eastAsia" w:ascii="仿宋_GB2312" w:hAnsi="Calibri" w:eastAsia="仿宋_GB2312" w:cs="仿宋_GB2312"/>
          <w:color w:val="auto"/>
          <w:kern w:val="0"/>
          <w:sz w:val="32"/>
          <w:szCs w:val="32"/>
          <w:lang w:val="en-US" w:eastAsia="zh-CN" w:bidi="ar-SA"/>
        </w:rPr>
        <w:t>可按照年货物物流运输费用总额的</w:t>
      </w:r>
      <w:r>
        <w:rPr>
          <w:rFonts w:hint="eastAsia" w:ascii="仿宋_GB2312" w:eastAsia="仿宋_GB2312" w:cs="仿宋_GB2312"/>
          <w:color w:val="auto"/>
          <w:kern w:val="0"/>
          <w:sz w:val="32"/>
          <w:szCs w:val="32"/>
          <w:lang w:val="en-US" w:eastAsia="zh-CN" w:bidi="ar-SA"/>
        </w:rPr>
        <w:t>5</w:t>
      </w:r>
      <w:r>
        <w:rPr>
          <w:rFonts w:hint="eastAsia" w:ascii="仿宋_GB2312" w:hAnsi="Calibri" w:eastAsia="仿宋_GB2312" w:cs="仿宋_GB2312"/>
          <w:color w:val="auto"/>
          <w:kern w:val="0"/>
          <w:sz w:val="32"/>
          <w:szCs w:val="32"/>
          <w:lang w:val="en-US" w:eastAsia="zh-CN" w:bidi="ar-SA"/>
        </w:rPr>
        <w:t>%给予补贴，每年补贴额度不超过</w:t>
      </w:r>
      <w:r>
        <w:rPr>
          <w:rFonts w:hint="eastAsia" w:ascii="仿宋_GB2312" w:eastAsia="仿宋_GB2312" w:cs="仿宋_GB2312"/>
          <w:color w:val="auto"/>
          <w:kern w:val="0"/>
          <w:sz w:val="32"/>
          <w:szCs w:val="32"/>
          <w:lang w:val="en-US" w:eastAsia="zh-CN" w:bidi="ar-SA"/>
        </w:rPr>
        <w:t>2</w:t>
      </w:r>
      <w:r>
        <w:rPr>
          <w:rFonts w:hint="eastAsia" w:ascii="仿宋_GB2312" w:hAnsi="Calibri" w:eastAsia="仿宋_GB2312" w:cs="仿宋_GB2312"/>
          <w:color w:val="auto"/>
          <w:kern w:val="0"/>
          <w:sz w:val="32"/>
          <w:szCs w:val="32"/>
          <w:lang w:val="en-US" w:eastAsia="zh-CN" w:bidi="ar-SA"/>
        </w:rPr>
        <w:t>00万元。年</w:t>
      </w:r>
      <w:r>
        <w:rPr>
          <w:rFonts w:hint="eastAsia" w:ascii="仿宋_GB2312" w:eastAsia="仿宋_GB2312" w:cs="仿宋_GB2312"/>
          <w:color w:val="auto"/>
          <w:kern w:val="0"/>
          <w:sz w:val="32"/>
          <w:szCs w:val="32"/>
          <w:lang w:val="en-US" w:eastAsia="zh-CN" w:bidi="ar-SA"/>
        </w:rPr>
        <w:t>经济贡献量未</w:t>
      </w:r>
      <w:r>
        <w:rPr>
          <w:rFonts w:hint="eastAsia" w:ascii="仿宋_GB2312" w:hAnsi="Calibri" w:eastAsia="仿宋_GB2312" w:cs="仿宋_GB2312"/>
          <w:color w:val="auto"/>
          <w:kern w:val="0"/>
          <w:sz w:val="32"/>
          <w:szCs w:val="32"/>
          <w:lang w:val="en-US" w:eastAsia="zh-CN" w:bidi="ar-SA"/>
        </w:rPr>
        <w:t>达到</w:t>
      </w:r>
      <w:r>
        <w:rPr>
          <w:rFonts w:hint="eastAsia" w:ascii="仿宋_GB2312" w:eastAsia="仿宋_GB2312" w:cs="仿宋_GB2312"/>
          <w:color w:val="auto"/>
          <w:kern w:val="0"/>
          <w:sz w:val="32"/>
          <w:szCs w:val="32"/>
          <w:lang w:val="en-US" w:eastAsia="zh-CN" w:bidi="ar-SA"/>
        </w:rPr>
        <w:t>3</w:t>
      </w:r>
      <w:r>
        <w:rPr>
          <w:rFonts w:hint="eastAsia" w:ascii="仿宋_GB2312" w:hAnsi="Calibri" w:eastAsia="仿宋_GB2312" w:cs="仿宋_GB2312"/>
          <w:color w:val="auto"/>
          <w:kern w:val="0"/>
          <w:sz w:val="32"/>
          <w:szCs w:val="32"/>
          <w:lang w:val="en-US" w:eastAsia="zh-CN" w:bidi="ar-SA"/>
        </w:rPr>
        <w:t>000万元的</w:t>
      </w:r>
      <w:r>
        <w:rPr>
          <w:rFonts w:hint="eastAsia" w:ascii="仿宋_GB2312" w:eastAsia="仿宋_GB2312" w:cs="仿宋_GB2312"/>
          <w:color w:val="auto"/>
          <w:kern w:val="0"/>
          <w:sz w:val="32"/>
          <w:szCs w:val="32"/>
          <w:lang w:val="en-US" w:eastAsia="zh-CN" w:bidi="ar-SA"/>
        </w:rPr>
        <w:t>年度</w:t>
      </w:r>
      <w:r>
        <w:rPr>
          <w:rFonts w:hint="eastAsia" w:ascii="仿宋_GB2312" w:hAnsi="Calibri"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不享受当年度的补贴。</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5.</w:t>
      </w:r>
      <w:r>
        <w:rPr>
          <w:rFonts w:hint="eastAsia" w:ascii="仿宋_GB2312" w:hAnsi="Calibri" w:eastAsia="仿宋_GB2312" w:cs="仿宋_GB2312"/>
          <w:color w:val="auto"/>
          <w:kern w:val="0"/>
          <w:sz w:val="32"/>
          <w:szCs w:val="32"/>
          <w:lang w:val="en-US" w:eastAsia="zh-CN" w:bidi="ar-SA"/>
        </w:rPr>
        <w:t>对新引进设立</w:t>
      </w:r>
      <w:r>
        <w:rPr>
          <w:rFonts w:hint="eastAsia" w:ascii="仿宋_GB2312" w:eastAsia="仿宋_GB2312" w:cs="仿宋_GB2312"/>
          <w:color w:val="auto"/>
          <w:kern w:val="0"/>
          <w:sz w:val="32"/>
          <w:szCs w:val="32"/>
          <w:lang w:val="en-US" w:eastAsia="zh-CN" w:bidi="ar-SA"/>
        </w:rPr>
        <w:t>和</w:t>
      </w:r>
      <w:r>
        <w:rPr>
          <w:rFonts w:hint="eastAsia" w:ascii="仿宋_GB2312" w:hAnsi="Calibri" w:eastAsia="仿宋_GB2312" w:cs="仿宋_GB2312"/>
          <w:color w:val="auto"/>
          <w:kern w:val="0"/>
          <w:sz w:val="32"/>
          <w:szCs w:val="32"/>
          <w:lang w:val="en-US" w:eastAsia="zh-CN" w:bidi="ar-SA"/>
        </w:rPr>
        <w:t>增资的外商投资</w:t>
      </w:r>
      <w:r>
        <w:rPr>
          <w:rFonts w:hint="eastAsia" w:ascii="仿宋_GB2312" w:eastAsia="仿宋_GB2312" w:cs="仿宋_GB2312"/>
          <w:color w:val="auto"/>
          <w:kern w:val="0"/>
          <w:sz w:val="32"/>
          <w:szCs w:val="32"/>
          <w:lang w:val="en-US" w:eastAsia="zh-CN" w:bidi="ar-SA"/>
        </w:rPr>
        <w:t>企业</w:t>
      </w:r>
      <w:r>
        <w:rPr>
          <w:rFonts w:hint="eastAsia" w:ascii="仿宋_GB2312" w:hAnsi="Calibri" w:eastAsia="仿宋_GB2312" w:cs="仿宋_GB2312"/>
          <w:color w:val="auto"/>
          <w:kern w:val="0"/>
          <w:sz w:val="32"/>
          <w:szCs w:val="32"/>
          <w:lang w:val="en-US" w:eastAsia="zh-CN" w:bidi="ar-SA"/>
        </w:rPr>
        <w:t>，根据当年累计外商直接投资（FDI）到位资金情况给予一次性奖励，10万美元至500万</w:t>
      </w:r>
      <w:r>
        <w:rPr>
          <w:rFonts w:hint="eastAsia" w:ascii="仿宋_GB2312" w:eastAsia="仿宋_GB2312" w:cs="仿宋_GB2312"/>
          <w:color w:val="auto"/>
          <w:kern w:val="0"/>
          <w:sz w:val="32"/>
          <w:szCs w:val="32"/>
          <w:lang w:val="en-US" w:eastAsia="zh-CN" w:bidi="ar-SA"/>
        </w:rPr>
        <w:t>（含）</w:t>
      </w:r>
      <w:r>
        <w:rPr>
          <w:rFonts w:hint="eastAsia" w:ascii="仿宋_GB2312" w:hAnsi="Calibri" w:eastAsia="仿宋_GB2312" w:cs="仿宋_GB2312"/>
          <w:color w:val="auto"/>
          <w:kern w:val="0"/>
          <w:sz w:val="32"/>
          <w:szCs w:val="32"/>
          <w:lang w:val="en-US" w:eastAsia="zh-CN" w:bidi="ar-SA"/>
        </w:rPr>
        <w:t>美元的，按FDI到资额1%给予奖励；500万美元以上至1000万（含）美元的，按FDI到资额1.5%给予奖励；超过1000万美元的，按FDI到资额2%给予奖励。以上FDI到位资金，不含房地产业和金融业投资，以商务部核定统计数据为准。单个企业年度奖励金额不超过200万元人民币。</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Calibri" w:eastAsia="仿宋_GB2312" w:cs="仿宋_GB2312"/>
          <w:color w:val="auto"/>
          <w:kern w:val="0"/>
          <w:sz w:val="32"/>
          <w:szCs w:val="32"/>
          <w:lang w:val="en-US" w:eastAsia="zh-CN" w:bidi="ar-SA"/>
        </w:rPr>
      </w:pPr>
      <w:r>
        <w:rPr>
          <w:rFonts w:hint="eastAsia" w:ascii="仿宋_GB2312" w:hAnsi="Calibri" w:eastAsia="仿宋_GB2312" w:cs="仿宋_GB2312"/>
          <w:color w:val="auto"/>
          <w:kern w:val="0"/>
          <w:sz w:val="32"/>
          <w:szCs w:val="32"/>
          <w:lang w:val="en-US" w:eastAsia="zh-CN" w:bidi="ar-SA"/>
        </w:rPr>
        <w:t>6.鼓励制造业企业将物流运输、科技服务、批零贸易等非主营业务分离，对分离出的服务业企业首次列入规（限）上服务业统计的，给予企业10万元一次性奖励。</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第四条 金融支持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position w:val="0"/>
          <w:sz w:val="32"/>
          <w:szCs w:val="32"/>
          <w:u w:val="none"/>
          <w:lang w:val="en-US" w:eastAsia="zh-CN"/>
        </w:rPr>
      </w:pPr>
      <w:r>
        <w:rPr>
          <w:rFonts w:hint="eastAsia" w:ascii="仿宋_GB2312" w:eastAsia="仿宋_GB2312" w:cs="仿宋_GB2312"/>
          <w:color w:val="auto"/>
          <w:kern w:val="0"/>
          <w:sz w:val="32"/>
          <w:szCs w:val="32"/>
          <w:lang w:val="en-US" w:eastAsia="zh-CN" w:bidi="ar-SA"/>
        </w:rPr>
        <w:t>1.</w:t>
      </w:r>
      <w:r>
        <w:rPr>
          <w:rFonts w:hint="eastAsia" w:ascii="仿宋_GB2312" w:hAnsi="Calibri" w:eastAsia="仿宋_GB2312" w:cs="仿宋_GB2312"/>
          <w:color w:val="auto"/>
          <w:kern w:val="0"/>
          <w:sz w:val="32"/>
          <w:szCs w:val="32"/>
          <w:lang w:val="en-US" w:eastAsia="zh-CN" w:bidi="ar-SA"/>
        </w:rPr>
        <w:t>对在境内主板、创业板、科创板和境外主要资本市场首次公开发行股票(IPO)的企业,给予 100 万元一次性费用补贴。对新纳入四川省上市后备企业培育管理的企业，给予 20 万元一次性</w:t>
      </w:r>
      <w:r>
        <w:rPr>
          <w:rFonts w:hint="eastAsia" w:ascii="仿宋_GB2312" w:hAnsi="仿宋_GB2312" w:eastAsia="仿宋_GB2312" w:cs="仿宋_GB2312"/>
          <w:b w:val="0"/>
          <w:bCs w:val="0"/>
          <w:color w:val="auto"/>
          <w:spacing w:val="0"/>
          <w:position w:val="0"/>
          <w:sz w:val="32"/>
          <w:szCs w:val="32"/>
          <w:u w:val="none"/>
          <w:lang w:val="en-US" w:eastAsia="zh-CN"/>
        </w:rPr>
        <w:t>补贴。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position w:val="0"/>
          <w:sz w:val="32"/>
          <w:szCs w:val="32"/>
          <w:u w:val="none"/>
          <w:lang w:val="en-US" w:eastAsia="zh-CN"/>
        </w:rPr>
      </w:pPr>
      <w:r>
        <w:rPr>
          <w:rFonts w:hint="eastAsia" w:ascii="仿宋_GB2312" w:hAnsi="仿宋_GB2312" w:eastAsia="仿宋_GB2312" w:cs="仿宋_GB2312"/>
          <w:b w:val="0"/>
          <w:bCs w:val="0"/>
          <w:color w:val="auto"/>
          <w:spacing w:val="0"/>
          <w:position w:val="0"/>
          <w:sz w:val="32"/>
          <w:szCs w:val="32"/>
          <w:u w:val="none"/>
          <w:lang w:val="en-US" w:eastAsia="zh-CN"/>
        </w:rPr>
        <w:t>2.对固定资产投资达到300万元/亩的产业项目实行贷款贴息补贴，支持企业固定资产投资、技术改造、科技创新、人才引进和培养等。自项目按协议约定竣工投产后，按项目建设期贷款额度，根据同期全国银行间同业拆借中心发布的一年期贷款市场报价利率计算利息金额，最长可给予项目连续3年贴息支持，补贴标准分别不高于50%、40%、30%，单个项目累计补贴不超过 1000 万元。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3.</w:t>
      </w:r>
      <w:r>
        <w:rPr>
          <w:rFonts w:hint="eastAsia" w:ascii="仿宋_GB2312" w:hAnsi="仿宋_GB2312" w:eastAsia="仿宋_GB2312" w:cs="仿宋_GB2312"/>
          <w:b w:val="0"/>
          <w:bCs w:val="0"/>
          <w:color w:val="auto"/>
          <w:spacing w:val="0"/>
          <w:position w:val="0"/>
          <w:sz w:val="32"/>
          <w:szCs w:val="32"/>
          <w:u w:val="none"/>
          <w:lang w:val="en-US" w:eastAsia="zh-CN"/>
        </w:rPr>
        <w:t>由县属国有企业牵头发起设立产业投资基金，对重大产业项目和重点创新型项目，以股权投资方式支持项目发展。</w:t>
      </w:r>
      <w:r>
        <w:rPr>
          <w:rFonts w:hint="eastAsia" w:ascii="仿宋_GB2312" w:hAnsi="仿宋_GB2312" w:eastAsia="仿宋_GB2312" w:cs="仿宋_GB2312"/>
          <w:color w:val="auto"/>
          <w:spacing w:val="5"/>
          <w:sz w:val="32"/>
          <w:szCs w:val="32"/>
          <w:u w:val="none"/>
          <w:lang w:eastAsia="zh-CN"/>
        </w:rPr>
        <w:t>待引导基金参股投资的企业稳定运营以</w:t>
      </w:r>
      <w:r>
        <w:rPr>
          <w:rFonts w:hint="eastAsia" w:ascii="仿宋_GB2312" w:hAnsi="仿宋_GB2312" w:eastAsia="仿宋_GB2312" w:cs="仿宋_GB2312"/>
          <w:color w:val="auto"/>
          <w:spacing w:val="-10"/>
          <w:sz w:val="32"/>
          <w:szCs w:val="32"/>
          <w:u w:val="none"/>
          <w:lang w:eastAsia="zh-CN"/>
        </w:rPr>
        <w:t>后，参股部分可通过公开转让股权或到期后清算等方式退出，同</w:t>
      </w:r>
      <w:r>
        <w:rPr>
          <w:rFonts w:hint="eastAsia" w:ascii="仿宋_GB2312" w:hAnsi="仿宋_GB2312" w:eastAsia="仿宋_GB2312" w:cs="仿宋_GB2312"/>
          <w:color w:val="auto"/>
          <w:spacing w:val="-1"/>
          <w:sz w:val="32"/>
          <w:szCs w:val="32"/>
          <w:u w:val="none"/>
          <w:lang w:eastAsia="zh-CN"/>
        </w:rPr>
        <w:t>等条件下企业有优先回购权。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第五条 科创支持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1.</w:t>
      </w:r>
      <w:r>
        <w:rPr>
          <w:rFonts w:hint="eastAsia" w:ascii="仿宋_GB2312" w:hAnsi="Calibri" w:eastAsia="仿宋_GB2312" w:cs="仿宋_GB2312"/>
          <w:color w:val="auto"/>
          <w:kern w:val="0"/>
          <w:sz w:val="32"/>
          <w:szCs w:val="32"/>
          <w:lang w:val="en-US" w:eastAsia="zh-CN" w:bidi="ar-SA"/>
        </w:rPr>
        <w:t>在</w:t>
      </w:r>
      <w:r>
        <w:rPr>
          <w:rFonts w:hint="eastAsia" w:ascii="仿宋_GB2312" w:eastAsia="仿宋_GB2312" w:cs="仿宋_GB2312"/>
          <w:color w:val="auto"/>
          <w:kern w:val="0"/>
          <w:sz w:val="32"/>
          <w:szCs w:val="32"/>
          <w:lang w:val="en-US" w:eastAsia="zh-CN" w:bidi="ar-SA"/>
        </w:rPr>
        <w:t>夹江</w:t>
      </w:r>
      <w:r>
        <w:rPr>
          <w:rFonts w:hint="eastAsia" w:ascii="仿宋_GB2312" w:hAnsi="Calibri" w:eastAsia="仿宋_GB2312" w:cs="仿宋_GB2312"/>
          <w:color w:val="auto"/>
          <w:kern w:val="0"/>
          <w:sz w:val="32"/>
          <w:szCs w:val="32"/>
          <w:lang w:val="en-US" w:eastAsia="zh-CN" w:bidi="ar-SA"/>
        </w:rPr>
        <w:t>设立独立法人机构的科研院所，通过省新型研发机构备案</w:t>
      </w:r>
      <w:r>
        <w:rPr>
          <w:rFonts w:hint="eastAsia" w:ascii="仿宋_GB2312" w:eastAsia="仿宋_GB2312" w:cs="仿宋_GB2312"/>
          <w:color w:val="auto"/>
          <w:kern w:val="0"/>
          <w:sz w:val="32"/>
          <w:szCs w:val="32"/>
          <w:lang w:val="en-US" w:eastAsia="zh-CN" w:bidi="ar-SA"/>
        </w:rPr>
        <w:t>的</w:t>
      </w:r>
      <w:r>
        <w:rPr>
          <w:rFonts w:hint="eastAsia" w:ascii="仿宋_GB2312" w:hAnsi="Calibri"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可</w:t>
      </w:r>
      <w:r>
        <w:rPr>
          <w:rFonts w:hint="eastAsia" w:ascii="仿宋_GB2312" w:hAnsi="Calibri" w:eastAsia="仿宋_GB2312" w:cs="仿宋_GB2312"/>
          <w:color w:val="auto"/>
          <w:kern w:val="0"/>
          <w:sz w:val="32"/>
          <w:szCs w:val="32"/>
          <w:lang w:val="en-US" w:eastAsia="zh-CN" w:bidi="ar-SA"/>
        </w:rPr>
        <w:t>按</w:t>
      </w:r>
      <w:r>
        <w:rPr>
          <w:rFonts w:hint="eastAsia" w:ascii="仿宋_GB2312" w:eastAsia="仿宋_GB2312" w:cs="仿宋_GB2312"/>
          <w:color w:val="auto"/>
          <w:kern w:val="0"/>
          <w:sz w:val="32"/>
          <w:szCs w:val="32"/>
          <w:lang w:val="en-US" w:eastAsia="zh-CN" w:bidi="ar-SA"/>
        </w:rPr>
        <w:t>不超过</w:t>
      </w:r>
      <w:r>
        <w:rPr>
          <w:rFonts w:hint="eastAsia" w:ascii="仿宋_GB2312" w:hAnsi="Calibri" w:eastAsia="仿宋_GB2312" w:cs="仿宋_GB2312"/>
          <w:color w:val="auto"/>
          <w:kern w:val="0"/>
          <w:sz w:val="32"/>
          <w:szCs w:val="32"/>
          <w:lang w:val="en-US" w:eastAsia="zh-CN" w:bidi="ar-SA"/>
        </w:rPr>
        <w:t>研发设备投资总额</w:t>
      </w:r>
      <w:r>
        <w:rPr>
          <w:rFonts w:hint="eastAsia" w:ascii="仿宋_GB2312" w:eastAsia="仿宋_GB2312" w:cs="仿宋_GB2312"/>
          <w:color w:val="auto"/>
          <w:kern w:val="0"/>
          <w:sz w:val="32"/>
          <w:szCs w:val="32"/>
          <w:lang w:val="en-US" w:eastAsia="zh-CN" w:bidi="ar-SA"/>
        </w:rPr>
        <w:t>的</w:t>
      </w:r>
      <w:r>
        <w:rPr>
          <w:rFonts w:hint="eastAsia" w:ascii="仿宋_GB2312" w:hAnsi="Calibri" w:eastAsia="仿宋_GB2312" w:cs="仿宋_GB2312"/>
          <w:color w:val="auto"/>
          <w:kern w:val="0"/>
          <w:sz w:val="32"/>
          <w:szCs w:val="32"/>
          <w:lang w:val="en-US" w:eastAsia="zh-CN" w:bidi="ar-SA"/>
        </w:rPr>
        <w:t>30%给予补贴，最高不超过 500 万元；对新组建的国、省重点（工程）实验室、技术创新中心、产业创新中心、制造业创新中心、工程（技术）研究中心、企业技术中心，分别给予 200 万元、100 万元一次性奖励；企业建立国家级、省级院士（专家）工作站的，分别给予 200 万元、100 万元一次性奖励；企业建立博士后科研工作站、博士后创新实践基地的，分别给予 50 万元一次性奖励。企业牵头制定国家标准或行业标准的，分别给予 100 万元、50 万元一次性奖励。</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2.</w:t>
      </w:r>
      <w:r>
        <w:rPr>
          <w:rFonts w:hint="eastAsia" w:ascii="仿宋_GB2312" w:hAnsi="Calibri" w:eastAsia="仿宋_GB2312" w:cs="仿宋_GB2312"/>
          <w:color w:val="auto"/>
          <w:kern w:val="0"/>
          <w:sz w:val="32"/>
          <w:szCs w:val="32"/>
          <w:lang w:val="en-US" w:eastAsia="zh-CN" w:bidi="ar-SA"/>
        </w:rPr>
        <w:t>企业自主创新技术成果获国、省科技奖励并在</w:t>
      </w:r>
      <w:r>
        <w:rPr>
          <w:rFonts w:hint="eastAsia" w:ascii="仿宋_GB2312" w:eastAsia="仿宋_GB2312" w:cs="仿宋_GB2312"/>
          <w:color w:val="auto"/>
          <w:kern w:val="0"/>
          <w:sz w:val="32"/>
          <w:szCs w:val="32"/>
          <w:lang w:val="en-US" w:eastAsia="zh-CN" w:bidi="ar-SA"/>
        </w:rPr>
        <w:t>夹江</w:t>
      </w:r>
      <w:r>
        <w:rPr>
          <w:rFonts w:hint="eastAsia" w:ascii="仿宋_GB2312" w:hAnsi="Calibri" w:eastAsia="仿宋_GB2312" w:cs="仿宋_GB2312"/>
          <w:color w:val="auto"/>
          <w:kern w:val="0"/>
          <w:sz w:val="32"/>
          <w:szCs w:val="32"/>
          <w:lang w:val="en-US" w:eastAsia="zh-CN" w:bidi="ar-SA"/>
        </w:rPr>
        <w:t>实施转化的，</w:t>
      </w:r>
      <w:r>
        <w:rPr>
          <w:rFonts w:hint="eastAsia" w:ascii="仿宋_GB2312" w:eastAsia="仿宋_GB2312" w:cs="仿宋_GB2312"/>
          <w:color w:val="auto"/>
          <w:kern w:val="0"/>
          <w:sz w:val="32"/>
          <w:szCs w:val="32"/>
          <w:lang w:val="en-US" w:eastAsia="zh-CN" w:bidi="ar-SA"/>
        </w:rPr>
        <w:t>最高可</w:t>
      </w:r>
      <w:r>
        <w:rPr>
          <w:rFonts w:hint="eastAsia" w:ascii="仿宋_GB2312" w:hAnsi="Calibri" w:eastAsia="仿宋_GB2312" w:cs="仿宋_GB2312"/>
          <w:color w:val="auto"/>
          <w:kern w:val="0"/>
          <w:sz w:val="32"/>
          <w:szCs w:val="32"/>
          <w:lang w:val="en-US" w:eastAsia="zh-CN" w:bidi="ar-SA"/>
        </w:rPr>
        <w:t>按经审核项目投入研发经费的50%给予一次性补贴，总额不超过 300 万元</w:t>
      </w:r>
      <w:r>
        <w:rPr>
          <w:rFonts w:hint="eastAsia" w:ascii="仿宋_GB2312" w:eastAsia="仿宋_GB2312" w:cs="仿宋_GB2312"/>
          <w:color w:val="auto"/>
          <w:kern w:val="0"/>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3.</w:t>
      </w:r>
      <w:r>
        <w:rPr>
          <w:rFonts w:hint="eastAsia" w:ascii="仿宋_GB2312" w:hAnsi="Calibri" w:eastAsia="仿宋_GB2312" w:cs="仿宋_GB2312"/>
          <w:color w:val="auto"/>
          <w:kern w:val="0"/>
          <w:sz w:val="32"/>
          <w:szCs w:val="32"/>
          <w:lang w:val="en-US" w:eastAsia="zh-CN" w:bidi="ar-SA"/>
        </w:rPr>
        <w:t>首次获得国家高新技术企业、国家专精特新“小巨人”企业认定的规上企业，一次性奖励 50 万元。首次获得省级“专精特新”中小企业、省级瞪羚企业、技术创新示范企业的，一次性奖励 20 万元。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黑体" w:hAnsi="黑体" w:eastAsia="黑体" w:cs="黑体"/>
          <w:b w:val="0"/>
          <w:bCs w:val="0"/>
          <w:color w:val="auto"/>
          <w:sz w:val="32"/>
          <w:szCs w:val="32"/>
          <w:lang w:val="en-US" w:eastAsia="zh-CN"/>
        </w:rPr>
        <w:t>第六条 总部和品牌支持</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仿宋_GB2312" w:eastAsia="仿宋_GB2312" w:cs="仿宋_GB2312"/>
          <w:color w:val="auto"/>
          <w:kern w:val="0"/>
          <w:sz w:val="32"/>
          <w:szCs w:val="32"/>
          <w:lang w:val="en-US" w:eastAsia="zh-CN" w:bidi="ar-SA"/>
        </w:rPr>
        <w:t>1.</w:t>
      </w:r>
      <w:r>
        <w:rPr>
          <w:rFonts w:hint="eastAsia" w:ascii="仿宋_GB2312" w:hAnsi="Calibri" w:eastAsia="仿宋_GB2312" w:cs="仿宋_GB2312"/>
          <w:color w:val="auto"/>
          <w:kern w:val="0"/>
          <w:sz w:val="32"/>
          <w:szCs w:val="32"/>
          <w:lang w:val="en-US" w:eastAsia="zh-CN" w:bidi="ar-SA"/>
        </w:rPr>
        <w:t>经</w:t>
      </w:r>
      <w:r>
        <w:rPr>
          <w:rFonts w:hint="eastAsia" w:ascii="仿宋_GB2312" w:eastAsia="仿宋_GB2312" w:cs="仿宋_GB2312"/>
          <w:color w:val="auto"/>
          <w:kern w:val="0"/>
          <w:sz w:val="32"/>
          <w:szCs w:val="32"/>
          <w:lang w:val="en-US" w:eastAsia="zh-CN" w:bidi="ar-SA"/>
        </w:rPr>
        <w:t>县招商引资工作领导小组</w:t>
      </w:r>
      <w:r>
        <w:rPr>
          <w:rFonts w:hint="eastAsia" w:ascii="仿宋_GB2312" w:hAnsi="Calibri" w:eastAsia="仿宋_GB2312" w:cs="仿宋_GB2312"/>
          <w:color w:val="auto"/>
          <w:kern w:val="0"/>
          <w:sz w:val="32"/>
          <w:szCs w:val="32"/>
          <w:lang w:val="en-US" w:eastAsia="zh-CN" w:bidi="ar-SA"/>
        </w:rPr>
        <w:t>认定为总部企业(含区域总部和功能性总部)的,自企业</w:t>
      </w:r>
      <w:r>
        <w:rPr>
          <w:rFonts w:hint="eastAsia" w:ascii="仿宋_GB2312" w:eastAsia="仿宋_GB2312" w:cs="仿宋_GB2312"/>
          <w:color w:val="auto"/>
          <w:kern w:val="0"/>
          <w:sz w:val="32"/>
          <w:szCs w:val="32"/>
          <w:lang w:val="en-US" w:eastAsia="zh-CN" w:bidi="ar-SA"/>
        </w:rPr>
        <w:t>按协议约定期限投运当</w:t>
      </w:r>
      <w:r>
        <w:rPr>
          <w:rFonts w:hint="eastAsia" w:ascii="仿宋_GB2312" w:hAnsi="Calibri" w:eastAsia="仿宋_GB2312" w:cs="仿宋_GB2312"/>
          <w:color w:val="auto"/>
          <w:kern w:val="0"/>
          <w:sz w:val="32"/>
          <w:szCs w:val="32"/>
          <w:lang w:val="en-US" w:eastAsia="zh-CN" w:bidi="ar-SA"/>
        </w:rPr>
        <w:t>年起</w:t>
      </w:r>
      <w:r>
        <w:rPr>
          <w:rFonts w:hint="eastAsia" w:ascii="仿宋_GB2312" w:eastAsia="仿宋_GB2312" w:cs="仿宋_GB2312"/>
          <w:color w:val="auto"/>
          <w:kern w:val="0"/>
          <w:sz w:val="32"/>
          <w:szCs w:val="32"/>
          <w:lang w:val="en-US" w:eastAsia="zh-CN" w:bidi="ar-SA"/>
        </w:rPr>
        <w:t>5年内</w:t>
      </w:r>
      <w:r>
        <w:rPr>
          <w:rFonts w:hint="eastAsia" w:ascii="仿宋_GB2312" w:hAnsi="Calibri"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可参</w:t>
      </w:r>
      <w:r>
        <w:rPr>
          <w:rFonts w:hint="eastAsia" w:ascii="仿宋_GB2312" w:hAnsi="Calibri" w:eastAsia="仿宋_GB2312" w:cs="仿宋_GB2312"/>
          <w:color w:val="auto"/>
          <w:kern w:val="0"/>
          <w:sz w:val="32"/>
          <w:szCs w:val="32"/>
          <w:lang w:val="en-US" w:eastAsia="zh-CN" w:bidi="ar-SA"/>
        </w:rPr>
        <w:t>照其</w:t>
      </w:r>
      <w:r>
        <w:rPr>
          <w:rFonts w:hint="eastAsia" w:ascii="仿宋_GB2312" w:eastAsia="仿宋_GB2312" w:cs="仿宋_GB2312"/>
          <w:color w:val="auto"/>
          <w:kern w:val="0"/>
          <w:sz w:val="32"/>
          <w:szCs w:val="32"/>
          <w:lang w:val="en-US" w:eastAsia="zh-CN" w:bidi="ar-SA"/>
        </w:rPr>
        <w:t>对县级</w:t>
      </w:r>
      <w:r>
        <w:rPr>
          <w:rFonts w:hint="eastAsia" w:ascii="仿宋_GB2312" w:hAnsi="Calibri" w:eastAsia="仿宋_GB2312" w:cs="仿宋_GB2312"/>
          <w:color w:val="auto"/>
          <w:kern w:val="0"/>
          <w:sz w:val="32"/>
          <w:szCs w:val="32"/>
          <w:lang w:val="en-US" w:eastAsia="zh-CN" w:bidi="ar-SA"/>
        </w:rPr>
        <w:t>经济贡献量</w:t>
      </w:r>
      <w:r>
        <w:rPr>
          <w:rFonts w:hint="eastAsia" w:ascii="仿宋_GB2312" w:eastAsia="仿宋_GB2312" w:cs="仿宋_GB2312"/>
          <w:color w:val="auto"/>
          <w:kern w:val="0"/>
          <w:sz w:val="32"/>
          <w:szCs w:val="32"/>
          <w:lang w:val="en-US" w:eastAsia="zh-CN" w:bidi="ar-SA"/>
        </w:rPr>
        <w:t>的适当</w:t>
      </w:r>
      <w:r>
        <w:rPr>
          <w:rFonts w:hint="eastAsia" w:ascii="仿宋_GB2312" w:hAnsi="Calibri" w:eastAsia="仿宋_GB2312" w:cs="仿宋_GB2312"/>
          <w:color w:val="auto"/>
          <w:kern w:val="0"/>
          <w:sz w:val="32"/>
          <w:szCs w:val="32"/>
          <w:lang w:val="en-US" w:eastAsia="zh-CN" w:bidi="ar-SA"/>
        </w:rPr>
        <w:t>比例给予奖励，并鼓励本地企业并购外地企业控股形成总部经济。</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仿宋_GB2312" w:eastAsia="仿宋_GB2312" w:cs="仿宋_GB2312"/>
          <w:color w:val="auto"/>
          <w:kern w:val="0"/>
          <w:sz w:val="32"/>
          <w:szCs w:val="32"/>
          <w:lang w:val="en-US" w:eastAsia="zh-CN" w:bidi="ar-SA"/>
        </w:rPr>
        <w:t>2.</w:t>
      </w:r>
      <w:r>
        <w:rPr>
          <w:rFonts w:hint="eastAsia" w:ascii="仿宋_GB2312" w:hAnsi="Calibri" w:eastAsia="仿宋_GB2312" w:cs="仿宋_GB2312"/>
          <w:color w:val="auto"/>
          <w:kern w:val="0"/>
          <w:sz w:val="32"/>
          <w:szCs w:val="32"/>
          <w:lang w:val="en-US" w:eastAsia="zh-CN" w:bidi="ar-SA"/>
        </w:rPr>
        <w:t>支持电商公共服务平台、美食产业孵化平台、外贸综合服务平台以及在夹结算中心</w:t>
      </w:r>
      <w:r>
        <w:rPr>
          <w:rFonts w:hint="eastAsia" w:ascii="仿宋_GB2312" w:eastAsia="仿宋_GB2312" w:cs="仿宋_GB2312"/>
          <w:color w:val="auto"/>
          <w:kern w:val="0"/>
          <w:sz w:val="32"/>
          <w:szCs w:val="32"/>
          <w:lang w:val="en-US" w:eastAsia="zh-CN" w:bidi="ar-SA"/>
        </w:rPr>
        <w:t>等</w:t>
      </w:r>
      <w:r>
        <w:rPr>
          <w:rFonts w:hint="eastAsia" w:ascii="仿宋_GB2312" w:hAnsi="Calibri" w:eastAsia="仿宋_GB2312" w:cs="仿宋_GB2312"/>
          <w:color w:val="auto"/>
          <w:kern w:val="0"/>
          <w:sz w:val="32"/>
          <w:szCs w:val="32"/>
          <w:lang w:val="en-US" w:eastAsia="zh-CN" w:bidi="ar-SA"/>
        </w:rPr>
        <w:t>项目</w:t>
      </w:r>
      <w:r>
        <w:rPr>
          <w:rFonts w:hint="eastAsia" w:ascii="仿宋_GB2312" w:eastAsia="仿宋_GB2312" w:cs="仿宋_GB2312"/>
          <w:color w:val="auto"/>
          <w:kern w:val="0"/>
          <w:sz w:val="32"/>
          <w:szCs w:val="32"/>
          <w:lang w:val="en-US" w:eastAsia="zh-CN" w:bidi="ar-SA"/>
        </w:rPr>
        <w:t>发展</w:t>
      </w:r>
      <w:r>
        <w:rPr>
          <w:rFonts w:hint="eastAsia" w:ascii="仿宋_GB2312" w:hAnsi="Calibri"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自企业按协议约定期限投运当年起5年内，</w:t>
      </w:r>
      <w:r>
        <w:rPr>
          <w:rFonts w:hint="eastAsia" w:ascii="仿宋_GB2312" w:hAnsi="Calibri" w:eastAsia="仿宋_GB2312" w:cs="仿宋_GB2312"/>
          <w:color w:val="auto"/>
          <w:kern w:val="0"/>
          <w:sz w:val="32"/>
          <w:szCs w:val="32"/>
          <w:lang w:val="en-US" w:eastAsia="zh-CN" w:bidi="ar-SA"/>
        </w:rPr>
        <w:t>可</w:t>
      </w:r>
      <w:r>
        <w:rPr>
          <w:rFonts w:hint="eastAsia" w:ascii="仿宋_GB2312" w:eastAsia="仿宋_GB2312" w:cs="仿宋_GB2312"/>
          <w:color w:val="auto"/>
          <w:kern w:val="0"/>
          <w:sz w:val="32"/>
          <w:szCs w:val="32"/>
          <w:lang w:val="en-US" w:eastAsia="zh-CN" w:bidi="ar-SA"/>
        </w:rPr>
        <w:t>参</w:t>
      </w:r>
      <w:r>
        <w:rPr>
          <w:rFonts w:hint="eastAsia" w:ascii="仿宋_GB2312" w:hAnsi="Calibri" w:eastAsia="仿宋_GB2312" w:cs="仿宋_GB2312"/>
          <w:color w:val="auto"/>
          <w:kern w:val="0"/>
          <w:sz w:val="32"/>
          <w:szCs w:val="32"/>
          <w:lang w:val="en-US" w:eastAsia="zh-CN" w:bidi="ar-SA"/>
        </w:rPr>
        <w:t>照其对</w:t>
      </w:r>
      <w:r>
        <w:rPr>
          <w:rFonts w:hint="eastAsia" w:ascii="仿宋_GB2312" w:eastAsia="仿宋_GB2312" w:cs="仿宋_GB2312"/>
          <w:color w:val="auto"/>
          <w:kern w:val="0"/>
          <w:sz w:val="32"/>
          <w:szCs w:val="32"/>
          <w:lang w:val="en-US" w:eastAsia="zh-CN" w:bidi="ar-SA"/>
        </w:rPr>
        <w:t>县级</w:t>
      </w:r>
      <w:r>
        <w:rPr>
          <w:rFonts w:hint="eastAsia" w:ascii="仿宋_GB2312" w:hAnsi="Calibri" w:eastAsia="仿宋_GB2312" w:cs="仿宋_GB2312"/>
          <w:color w:val="auto"/>
          <w:kern w:val="0"/>
          <w:sz w:val="32"/>
          <w:szCs w:val="32"/>
          <w:lang w:val="en-US" w:eastAsia="zh-CN" w:bidi="ar-SA"/>
        </w:rPr>
        <w:t>经济贡献量的适当比例给予一定奖励。年</w:t>
      </w:r>
      <w:r>
        <w:rPr>
          <w:rFonts w:hint="eastAsia" w:ascii="仿宋_GB2312" w:eastAsia="仿宋_GB2312" w:cs="仿宋_GB2312"/>
          <w:color w:val="auto"/>
          <w:kern w:val="0"/>
          <w:sz w:val="32"/>
          <w:szCs w:val="32"/>
          <w:lang w:val="en-US" w:eastAsia="zh-CN" w:bidi="ar-SA"/>
        </w:rPr>
        <w:t>应税收入未达到</w:t>
      </w:r>
      <w:r>
        <w:rPr>
          <w:rFonts w:hint="eastAsia" w:ascii="仿宋_GB2312" w:hAnsi="Calibri" w:eastAsia="仿宋_GB2312" w:cs="仿宋_GB2312"/>
          <w:color w:val="auto"/>
          <w:kern w:val="0"/>
          <w:sz w:val="32"/>
          <w:szCs w:val="32"/>
          <w:lang w:val="en-US" w:eastAsia="zh-CN" w:bidi="ar-SA"/>
        </w:rPr>
        <w:t>5000万元</w:t>
      </w:r>
      <w:r>
        <w:rPr>
          <w:rFonts w:hint="eastAsia" w:ascii="仿宋_GB2312" w:eastAsia="仿宋_GB2312" w:cs="仿宋_GB2312"/>
          <w:color w:val="auto"/>
          <w:kern w:val="0"/>
          <w:sz w:val="32"/>
          <w:szCs w:val="32"/>
          <w:lang w:val="en-US" w:eastAsia="zh-CN" w:bidi="ar-SA"/>
        </w:rPr>
        <w:t>的年度</w:t>
      </w:r>
      <w:r>
        <w:rPr>
          <w:rFonts w:hint="eastAsia" w:ascii="仿宋_GB2312" w:hAnsi="Calibri"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不享受当年度的奖励。</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3.</w:t>
      </w:r>
      <w:r>
        <w:rPr>
          <w:rFonts w:hint="eastAsia" w:ascii="仿宋_GB2312" w:hAnsi="Calibri" w:eastAsia="仿宋_GB2312" w:cs="仿宋_GB2312"/>
          <w:color w:val="auto"/>
          <w:kern w:val="0"/>
          <w:sz w:val="32"/>
          <w:szCs w:val="32"/>
          <w:lang w:val="en-US" w:eastAsia="zh-CN" w:bidi="ar-SA"/>
        </w:rPr>
        <w:t>对新引进的国际国内服务业知名品牌企业，且纳入服务业统计</w:t>
      </w:r>
      <w:r>
        <w:rPr>
          <w:rFonts w:hint="eastAsia" w:ascii="仿宋_GB2312" w:eastAsia="仿宋_GB2312" w:cs="仿宋_GB2312"/>
          <w:color w:val="auto"/>
          <w:kern w:val="0"/>
          <w:sz w:val="32"/>
          <w:szCs w:val="32"/>
          <w:lang w:val="en-US" w:eastAsia="zh-CN" w:bidi="ar-SA"/>
        </w:rPr>
        <w:t>的</w:t>
      </w:r>
      <w:r>
        <w:rPr>
          <w:rFonts w:hint="eastAsia" w:ascii="仿宋_GB2312" w:hAnsi="Calibri"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按协议约定经营当年起5年内，</w:t>
      </w:r>
      <w:r>
        <w:rPr>
          <w:rFonts w:hint="eastAsia" w:ascii="仿宋_GB2312" w:hAnsi="Calibri" w:eastAsia="仿宋_GB2312" w:cs="仿宋_GB2312"/>
          <w:color w:val="auto"/>
          <w:kern w:val="0"/>
          <w:sz w:val="32"/>
          <w:szCs w:val="32"/>
          <w:lang w:val="en-US" w:eastAsia="zh-CN" w:bidi="ar-SA"/>
        </w:rPr>
        <w:t>年</w:t>
      </w:r>
      <w:r>
        <w:rPr>
          <w:rFonts w:hint="eastAsia" w:ascii="仿宋_GB2312" w:eastAsia="仿宋_GB2312" w:cs="仿宋_GB2312"/>
          <w:color w:val="auto"/>
          <w:kern w:val="0"/>
          <w:sz w:val="32"/>
          <w:szCs w:val="32"/>
          <w:lang w:val="en-US" w:eastAsia="zh-CN" w:bidi="ar-SA"/>
        </w:rPr>
        <w:t>应税</w:t>
      </w:r>
      <w:r>
        <w:rPr>
          <w:rFonts w:hint="eastAsia" w:ascii="仿宋_GB2312" w:hAnsi="Calibri" w:eastAsia="仿宋_GB2312" w:cs="仿宋_GB2312"/>
          <w:color w:val="auto"/>
          <w:kern w:val="0"/>
          <w:sz w:val="32"/>
          <w:szCs w:val="32"/>
          <w:lang w:val="en-US" w:eastAsia="zh-CN" w:bidi="ar-SA"/>
        </w:rPr>
        <w:t>收入</w:t>
      </w:r>
      <w:r>
        <w:rPr>
          <w:rFonts w:hint="eastAsia" w:ascii="仿宋_GB2312" w:eastAsia="仿宋_GB2312" w:cs="仿宋_GB2312"/>
          <w:color w:val="auto"/>
          <w:kern w:val="0"/>
          <w:sz w:val="32"/>
          <w:szCs w:val="32"/>
          <w:lang w:val="en-US" w:eastAsia="zh-CN" w:bidi="ar-SA"/>
        </w:rPr>
        <w:t>首次</w:t>
      </w:r>
      <w:r>
        <w:rPr>
          <w:rFonts w:hint="eastAsia" w:ascii="仿宋_GB2312" w:hAnsi="Calibri" w:eastAsia="仿宋_GB2312" w:cs="仿宋_GB2312"/>
          <w:color w:val="auto"/>
          <w:kern w:val="0"/>
          <w:sz w:val="32"/>
          <w:szCs w:val="32"/>
          <w:lang w:val="en-US" w:eastAsia="zh-CN" w:bidi="ar-SA"/>
        </w:rPr>
        <w:t>达到2000万元</w:t>
      </w:r>
      <w:r>
        <w:rPr>
          <w:rFonts w:hint="eastAsia" w:ascii="仿宋_GB2312" w:eastAsia="仿宋_GB2312" w:cs="仿宋_GB2312"/>
          <w:color w:val="auto"/>
          <w:kern w:val="0"/>
          <w:sz w:val="32"/>
          <w:szCs w:val="32"/>
          <w:lang w:val="en-US" w:eastAsia="zh-CN" w:bidi="ar-SA"/>
        </w:rPr>
        <w:t>的年度</w:t>
      </w:r>
      <w:r>
        <w:rPr>
          <w:rFonts w:hint="eastAsia" w:ascii="仿宋_GB2312" w:hAnsi="Calibri"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最高</w:t>
      </w:r>
      <w:r>
        <w:rPr>
          <w:rFonts w:hint="eastAsia" w:ascii="仿宋_GB2312" w:hAnsi="Calibri" w:eastAsia="仿宋_GB2312" w:cs="仿宋_GB2312"/>
          <w:color w:val="auto"/>
          <w:kern w:val="0"/>
          <w:sz w:val="32"/>
          <w:szCs w:val="32"/>
          <w:lang w:val="en-US" w:eastAsia="zh-CN" w:bidi="ar-SA"/>
        </w:rPr>
        <w:t>可按</w:t>
      </w:r>
      <w:r>
        <w:rPr>
          <w:rFonts w:hint="eastAsia" w:ascii="仿宋_GB2312" w:eastAsia="仿宋_GB2312" w:cs="仿宋_GB2312"/>
          <w:color w:val="auto"/>
          <w:kern w:val="0"/>
          <w:sz w:val="32"/>
          <w:szCs w:val="32"/>
          <w:lang w:val="en-US" w:eastAsia="zh-CN" w:bidi="ar-SA"/>
        </w:rPr>
        <w:t>当年应税</w:t>
      </w:r>
      <w:r>
        <w:rPr>
          <w:rFonts w:hint="eastAsia" w:ascii="仿宋_GB2312" w:hAnsi="Calibri" w:eastAsia="仿宋_GB2312" w:cs="仿宋_GB2312"/>
          <w:color w:val="auto"/>
          <w:kern w:val="0"/>
          <w:sz w:val="32"/>
          <w:szCs w:val="32"/>
          <w:lang w:val="en-US" w:eastAsia="zh-CN" w:bidi="ar-SA"/>
        </w:rPr>
        <w:t>收入的1%给予一次性奖励，</w:t>
      </w:r>
      <w:r>
        <w:rPr>
          <w:rFonts w:hint="eastAsia" w:ascii="仿宋_GB2312" w:eastAsia="仿宋_GB2312" w:cs="仿宋_GB2312"/>
          <w:color w:val="auto"/>
          <w:kern w:val="0"/>
          <w:sz w:val="32"/>
          <w:szCs w:val="32"/>
          <w:lang w:val="en-US" w:eastAsia="zh-CN" w:bidi="ar-SA"/>
        </w:rPr>
        <w:t>总额</w:t>
      </w:r>
      <w:r>
        <w:rPr>
          <w:rFonts w:hint="eastAsia" w:ascii="仿宋_GB2312" w:hAnsi="Calibri" w:eastAsia="仿宋_GB2312" w:cs="仿宋_GB2312"/>
          <w:color w:val="auto"/>
          <w:kern w:val="0"/>
          <w:sz w:val="32"/>
          <w:szCs w:val="32"/>
          <w:lang w:val="en-US" w:eastAsia="zh-CN" w:bidi="ar-SA"/>
        </w:rPr>
        <w:t>不超过500万元，分期兑现。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第七条</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人才支持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zh-TW" w:eastAsia="zh-CN" w:bidi="ar-SA"/>
        </w:rPr>
      </w:pPr>
      <w:r>
        <w:rPr>
          <w:rFonts w:hint="eastAsia" w:ascii="仿宋_GB2312" w:eastAsia="仿宋_GB2312" w:cs="仿宋_GB2312"/>
          <w:color w:val="auto"/>
          <w:kern w:val="0"/>
          <w:sz w:val="32"/>
          <w:szCs w:val="32"/>
          <w:lang w:val="en-US" w:eastAsia="zh-CN" w:bidi="ar-SA"/>
        </w:rPr>
        <w:t>1.自</w:t>
      </w:r>
      <w:r>
        <w:rPr>
          <w:rFonts w:hint="eastAsia" w:ascii="仿宋_GB2312" w:hAnsi="Calibri" w:eastAsia="仿宋_GB2312" w:cs="仿宋_GB2312"/>
          <w:color w:val="auto"/>
          <w:kern w:val="0"/>
          <w:sz w:val="32"/>
          <w:szCs w:val="32"/>
          <w:lang w:val="en-US" w:eastAsia="zh-CN" w:bidi="ar-SA"/>
        </w:rPr>
        <w:t>项目按</w:t>
      </w:r>
      <w:r>
        <w:rPr>
          <w:rFonts w:hint="eastAsia" w:ascii="仿宋_GB2312" w:eastAsia="仿宋_GB2312" w:cs="仿宋_GB2312"/>
          <w:color w:val="auto"/>
          <w:kern w:val="0"/>
          <w:sz w:val="32"/>
          <w:szCs w:val="32"/>
          <w:lang w:val="en-US" w:eastAsia="zh-CN" w:bidi="ar-SA"/>
        </w:rPr>
        <w:t>协议约定</w:t>
      </w:r>
      <w:r>
        <w:rPr>
          <w:rFonts w:hint="eastAsia" w:ascii="仿宋_GB2312" w:hAnsi="Calibri" w:eastAsia="仿宋_GB2312" w:cs="仿宋_GB2312"/>
          <w:color w:val="auto"/>
          <w:kern w:val="0"/>
          <w:sz w:val="32"/>
          <w:szCs w:val="32"/>
          <w:lang w:val="en-US" w:eastAsia="zh-CN" w:bidi="ar-SA"/>
        </w:rPr>
        <w:t>投产</w:t>
      </w:r>
      <w:r>
        <w:rPr>
          <w:rFonts w:hint="eastAsia" w:ascii="仿宋_GB2312" w:eastAsia="仿宋_GB2312" w:cs="仿宋_GB2312"/>
          <w:color w:val="auto"/>
          <w:kern w:val="0"/>
          <w:sz w:val="32"/>
          <w:szCs w:val="32"/>
          <w:lang w:val="en-US" w:eastAsia="zh-CN" w:bidi="ar-SA"/>
        </w:rPr>
        <w:t>当年起5</w:t>
      </w:r>
      <w:r>
        <w:rPr>
          <w:rFonts w:hint="eastAsia" w:ascii="仿宋_GB2312" w:hAnsi="Calibri" w:eastAsia="仿宋_GB2312" w:cs="仿宋_GB2312"/>
          <w:color w:val="auto"/>
          <w:kern w:val="0"/>
          <w:sz w:val="32"/>
          <w:szCs w:val="32"/>
          <w:lang w:val="en-US" w:eastAsia="zh-CN" w:bidi="ar-SA"/>
        </w:rPr>
        <w:t>年内，对企业任职满一年的企业高层次管理人才和技术领军人物，参照个人对县级经济贡献量的适当比例，最高按 100%给予个人奖励，每个项目奖励总人数不超过8名</w:t>
      </w:r>
      <w:r>
        <w:rPr>
          <w:rFonts w:hint="eastAsia" w:ascii="仿宋_GB2312" w:hAnsi="Calibri" w:eastAsia="仿宋_GB2312" w:cs="仿宋_GB2312"/>
          <w:color w:val="auto"/>
          <w:kern w:val="0"/>
          <w:sz w:val="32"/>
          <w:szCs w:val="32"/>
          <w:lang w:val="zh-TW"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2.</w:t>
      </w:r>
      <w:r>
        <w:rPr>
          <w:rFonts w:hint="eastAsia" w:ascii="仿宋_GB2312" w:hAnsi="仿宋_GB2312" w:eastAsia="仿宋_GB2312" w:cs="仿宋_GB2312"/>
          <w:b w:val="0"/>
          <w:bCs w:val="0"/>
          <w:color w:val="auto"/>
          <w:spacing w:val="0"/>
          <w:position w:val="0"/>
          <w:sz w:val="32"/>
          <w:szCs w:val="32"/>
          <w:u w:val="none"/>
          <w:lang w:val="en-US" w:eastAsia="zh-CN" w:bidi="ar-SA"/>
        </w:rPr>
        <w:t>对投资企业高层次人才和技术领军人物的子女需在我县入园或在中小学就读的，本着“就近就便、适当照顾”的原则，由教育行政部门协调有关学校提供便利。</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0"/>
          <w:sz w:val="32"/>
          <w:szCs w:val="32"/>
          <w:lang w:val="en-US" w:eastAsia="zh-CN" w:bidi="ar-SA"/>
        </w:rPr>
        <w:t xml:space="preserve">第八条 </w:t>
      </w:r>
      <w:r>
        <w:rPr>
          <w:rFonts w:hint="eastAsia" w:ascii="黑体" w:hAnsi="黑体" w:eastAsia="黑体" w:cs="黑体"/>
          <w:b w:val="0"/>
          <w:bCs w:val="0"/>
          <w:color w:val="auto"/>
          <w:sz w:val="32"/>
          <w:szCs w:val="32"/>
          <w:lang w:val="en-US" w:eastAsia="zh-CN"/>
        </w:rPr>
        <w:t>其他支持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1.</w:t>
      </w:r>
      <w:r>
        <w:rPr>
          <w:rFonts w:hint="eastAsia" w:ascii="仿宋_GB2312" w:hAnsi="Calibri" w:eastAsia="仿宋_GB2312" w:cs="仿宋_GB2312"/>
          <w:color w:val="auto"/>
          <w:kern w:val="0"/>
          <w:sz w:val="32"/>
          <w:szCs w:val="32"/>
          <w:lang w:val="en-US" w:eastAsia="zh-CN" w:bidi="ar-SA"/>
        </w:rPr>
        <w:t>鼓励社会力量参与招商引资</w:t>
      </w:r>
      <w:r>
        <w:rPr>
          <w:rFonts w:hint="eastAsia" w:ascii="仿宋_GB2312" w:eastAsia="仿宋_GB2312" w:cs="仿宋_GB2312"/>
          <w:color w:val="auto"/>
          <w:kern w:val="0"/>
          <w:sz w:val="32"/>
          <w:szCs w:val="32"/>
          <w:lang w:val="en-US" w:eastAsia="zh-CN" w:bidi="ar-SA"/>
        </w:rPr>
        <w:t>。</w:t>
      </w:r>
      <w:r>
        <w:rPr>
          <w:rFonts w:hint="eastAsia" w:ascii="仿宋_GB2312" w:hAnsi="Calibri" w:eastAsia="仿宋_GB2312" w:cs="仿宋_GB2312"/>
          <w:color w:val="auto"/>
          <w:kern w:val="0"/>
          <w:sz w:val="32"/>
          <w:szCs w:val="32"/>
          <w:lang w:val="en-US" w:eastAsia="zh-CN" w:bidi="ar-SA"/>
        </w:rPr>
        <w:t>对引进</w:t>
      </w:r>
      <w:r>
        <w:rPr>
          <w:rFonts w:hint="eastAsia" w:ascii="仿宋_GB2312" w:eastAsia="仿宋_GB2312" w:cs="仿宋_GB2312"/>
          <w:color w:val="auto"/>
          <w:kern w:val="0"/>
          <w:sz w:val="32"/>
          <w:szCs w:val="32"/>
          <w:lang w:val="en-US" w:eastAsia="zh-CN" w:bidi="ar-SA"/>
        </w:rPr>
        <w:t>固定资产投资额达到5000万元的工业项目的自然人（不含财政供养人员）、社会组织、合法中介机构等，最高可按实际固定资产投资额的2</w:t>
      </w:r>
      <w:r>
        <w:rPr>
          <w:rFonts w:hint="default" w:ascii="仿宋_GB2312"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给予奖励，单个项目奖励金额不超过50万元。具体事项在引资协议中约定。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2.</w:t>
      </w:r>
      <w:r>
        <w:rPr>
          <w:rFonts w:hint="eastAsia" w:ascii="仿宋_GB2312" w:hAnsi="Calibri" w:eastAsia="仿宋_GB2312" w:cs="仿宋_GB2312"/>
          <w:color w:val="auto"/>
          <w:kern w:val="0"/>
          <w:sz w:val="32"/>
          <w:szCs w:val="32"/>
          <w:lang w:val="en-US" w:eastAsia="zh-CN" w:bidi="ar-SA"/>
        </w:rPr>
        <w:t>积极争取电价优惠和天然气直供政策，降低企业用电、用气成本。项目新开户安装水、电、气设施，</w:t>
      </w:r>
      <w:r>
        <w:rPr>
          <w:rFonts w:hint="eastAsia" w:ascii="仿宋_GB2312" w:eastAsia="仿宋_GB2312" w:cs="仿宋_GB2312"/>
          <w:color w:val="auto"/>
          <w:kern w:val="0"/>
          <w:sz w:val="32"/>
          <w:szCs w:val="32"/>
          <w:lang w:val="en-US" w:eastAsia="zh-CN" w:bidi="ar-SA"/>
        </w:rPr>
        <w:t>积极协调</w:t>
      </w:r>
      <w:r>
        <w:rPr>
          <w:rFonts w:hint="eastAsia" w:ascii="仿宋_GB2312" w:hAnsi="Calibri" w:eastAsia="仿宋_GB2312" w:cs="仿宋_GB2312"/>
          <w:color w:val="auto"/>
          <w:kern w:val="0"/>
          <w:sz w:val="32"/>
          <w:szCs w:val="32"/>
          <w:lang w:val="en-US" w:eastAsia="zh-CN" w:bidi="ar-SA"/>
        </w:rPr>
        <w:t>相关费用按照省、市</w:t>
      </w:r>
      <w:r>
        <w:rPr>
          <w:rFonts w:hint="eastAsia" w:ascii="仿宋_GB2312" w:eastAsia="仿宋_GB2312" w:cs="仿宋_GB2312"/>
          <w:color w:val="auto"/>
          <w:kern w:val="0"/>
          <w:sz w:val="32"/>
          <w:szCs w:val="32"/>
          <w:lang w:val="en-US" w:eastAsia="zh-CN" w:bidi="ar-SA"/>
        </w:rPr>
        <w:t>、县</w:t>
      </w:r>
      <w:r>
        <w:rPr>
          <w:rFonts w:hint="eastAsia" w:ascii="仿宋_GB2312" w:hAnsi="Calibri" w:eastAsia="仿宋_GB2312" w:cs="仿宋_GB2312"/>
          <w:color w:val="auto"/>
          <w:kern w:val="0"/>
          <w:sz w:val="32"/>
          <w:szCs w:val="32"/>
          <w:lang w:val="en-US" w:eastAsia="zh-CN" w:bidi="ar-SA"/>
        </w:rPr>
        <w:t>核定的最低标准执行。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eastAsia="黑体"/>
          <w:color w:val="auto"/>
          <w:sz w:val="32"/>
          <w:szCs w:val="32"/>
        </w:rPr>
      </w:pPr>
      <w:r>
        <w:rPr>
          <w:rFonts w:hint="eastAsia" w:ascii="仿宋_GB2312" w:eastAsia="仿宋_GB2312" w:cs="仿宋_GB2312"/>
          <w:color w:val="auto"/>
          <w:kern w:val="0"/>
          <w:sz w:val="32"/>
          <w:szCs w:val="32"/>
          <w:lang w:val="en-US" w:eastAsia="zh-CN" w:bidi="ar-SA"/>
        </w:rPr>
        <w:t>3.</w:t>
      </w:r>
      <w:r>
        <w:rPr>
          <w:rFonts w:ascii="仿宋_GB2312" w:hAnsi="宋体" w:eastAsia="仿宋_GB2312" w:cs="仿宋_GB2312"/>
          <w:color w:val="auto"/>
          <w:kern w:val="0"/>
          <w:sz w:val="31"/>
          <w:szCs w:val="31"/>
          <w:lang w:val="en-US" w:eastAsia="zh-CN" w:bidi="ar"/>
        </w:rPr>
        <w:t>进</w:t>
      </w:r>
      <w:r>
        <w:rPr>
          <w:rFonts w:hint="eastAsia" w:ascii="仿宋_GB2312" w:hAnsi="宋体" w:eastAsia="仿宋_GB2312" w:cs="仿宋_GB2312"/>
          <w:color w:val="auto"/>
          <w:kern w:val="0"/>
          <w:sz w:val="31"/>
          <w:szCs w:val="31"/>
          <w:lang w:val="en-US" w:eastAsia="zh-CN" w:bidi="ar"/>
        </w:rPr>
        <w:t>一步优化营商环境，加快推进项目落地建设</w:t>
      </w:r>
      <w:r>
        <w:rPr>
          <w:rFonts w:hint="eastAsia" w:ascii="仿宋_GB2312" w:eastAsia="仿宋_GB2312" w:cs="仿宋_GB2312"/>
          <w:color w:val="auto"/>
          <w:kern w:val="0"/>
          <w:sz w:val="32"/>
          <w:szCs w:val="32"/>
          <w:lang w:val="en-US" w:eastAsia="zh-CN" w:bidi="ar-SA"/>
        </w:rPr>
        <w:t>，每个招商项目安排一名县领导和一个部门牵头推进，审批手续提供“全程代办”服务，建设过程实行“全程跟踪”服务，竣工投产后实行“挂联指导”服务。</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黑体" w:eastAsia="黑体"/>
          <w:color w:val="auto"/>
          <w:sz w:val="32"/>
          <w:szCs w:val="32"/>
        </w:rPr>
      </w:pPr>
      <w:r>
        <w:rPr>
          <w:rFonts w:hint="eastAsia" w:ascii="黑体" w:eastAsia="黑体"/>
          <w:color w:val="auto"/>
          <w:sz w:val="32"/>
          <w:szCs w:val="32"/>
          <w:lang w:val="en-US" w:eastAsia="zh-CN"/>
        </w:rPr>
        <w:t xml:space="preserve">第九条 </w:t>
      </w:r>
      <w:r>
        <w:rPr>
          <w:rFonts w:hint="eastAsia" w:ascii="黑体" w:eastAsia="黑体"/>
          <w:color w:val="auto"/>
          <w:sz w:val="32"/>
          <w:szCs w:val="32"/>
        </w:rPr>
        <w:t>附则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1.对世界500强、中国500强、中国民企500强、行业前10强</w:t>
      </w:r>
      <w:r>
        <w:rPr>
          <w:rFonts w:hint="eastAsia" w:ascii="仿宋_GB2312" w:eastAsia="仿宋_GB2312" w:cs="仿宋_GB2312"/>
          <w:color w:val="auto"/>
          <w:kern w:val="0"/>
          <w:sz w:val="32"/>
          <w:szCs w:val="32"/>
          <w:lang w:val="zh-TW" w:eastAsia="zh-CN" w:bidi="ar-SA"/>
        </w:rPr>
        <w:t>、</w:t>
      </w:r>
      <w:r>
        <w:rPr>
          <w:rFonts w:hint="eastAsia" w:ascii="仿宋_GB2312" w:eastAsia="仿宋_GB2312" w:cs="仿宋_GB2312"/>
          <w:color w:val="auto"/>
          <w:kern w:val="0"/>
          <w:sz w:val="32"/>
          <w:szCs w:val="32"/>
          <w:lang w:val="en-US" w:eastAsia="zh-CN" w:bidi="ar-SA"/>
        </w:rPr>
        <w:t>A股</w:t>
      </w:r>
      <w:r>
        <w:rPr>
          <w:rFonts w:hint="eastAsia" w:ascii="仿宋_GB2312" w:eastAsia="仿宋_GB2312" w:cs="仿宋_GB2312"/>
          <w:color w:val="auto"/>
          <w:kern w:val="0"/>
          <w:sz w:val="32"/>
          <w:szCs w:val="32"/>
          <w:lang w:val="zh-TW" w:eastAsia="zh-CN" w:bidi="ar-SA"/>
        </w:rPr>
        <w:t>上市企业</w:t>
      </w:r>
      <w:r>
        <w:rPr>
          <w:rFonts w:hint="eastAsia" w:ascii="仿宋_GB2312" w:eastAsia="仿宋_GB2312" w:cs="仿宋_GB2312"/>
          <w:color w:val="auto"/>
          <w:kern w:val="0"/>
          <w:sz w:val="32"/>
          <w:szCs w:val="32"/>
          <w:lang w:val="en-US" w:eastAsia="zh-CN" w:bidi="ar-SA"/>
        </w:rPr>
        <w:t xml:space="preserve">、重要外商等投资的重大产业项目，盘活重大低效资产项目，以及经县招商引资工作领导小组认定的其他重大产业项目，可依法进行“一事一议”，实行“一企一策”。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2.本措施实施前与我县已签约的招商引资企业（项目），除国家政策有重大变化外，原则上执行已签协议约定的支持政策。</w:t>
      </w:r>
      <w:r>
        <w:rPr>
          <w:rFonts w:hint="eastAsia" w:ascii="仿宋_GB2312" w:hAnsi="Calibri" w:eastAsia="仿宋_GB2312" w:cs="仿宋_GB2312"/>
          <w:color w:val="auto"/>
          <w:kern w:val="0"/>
          <w:sz w:val="32"/>
          <w:szCs w:val="32"/>
          <w:lang w:val="en-US" w:eastAsia="zh-CN" w:bidi="ar-SA"/>
        </w:rPr>
        <w:t>同一企业（项目）同类事项满足本支持政策多项奖补条件的，或者同时满</w:t>
      </w:r>
      <w:r>
        <w:rPr>
          <w:rFonts w:hint="eastAsia" w:ascii="仿宋_GB2312" w:eastAsia="仿宋_GB2312" w:cs="仿宋_GB2312"/>
          <w:color w:val="auto"/>
          <w:kern w:val="0"/>
          <w:sz w:val="32"/>
          <w:szCs w:val="32"/>
          <w:lang w:val="en-US" w:eastAsia="zh-CN" w:bidi="ar-SA"/>
        </w:rPr>
        <w:t>足我县其他政策文件规定的同类奖补条件的，按就高不重复的原则予以奖补。政策实施过程中若遇国家、四川省、乐山市、夹江县新出台有关法律及政策规定，从其规定。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3.本政策所涉资金币种，除特别标明外，均为人民币。所涉项目固定资产投资包含厂房、设备和土地价款。本政策所涉</w:t>
      </w:r>
      <w:r>
        <w:rPr>
          <w:rFonts w:hint="eastAsia" w:ascii="仿宋_GB2312" w:hAnsi="Calibri" w:eastAsia="仿宋_GB2312" w:cs="仿宋_GB2312"/>
          <w:color w:val="auto"/>
          <w:kern w:val="0"/>
          <w:sz w:val="32"/>
          <w:szCs w:val="32"/>
          <w:lang w:val="en-US" w:eastAsia="zh-CN" w:bidi="ar-SA"/>
        </w:rPr>
        <w:t>奖补资金</w:t>
      </w:r>
      <w:r>
        <w:rPr>
          <w:rFonts w:hint="eastAsia" w:ascii="仿宋_GB2312" w:eastAsia="仿宋_GB2312" w:cs="仿宋_GB2312"/>
          <w:color w:val="auto"/>
          <w:kern w:val="0"/>
          <w:sz w:val="32"/>
          <w:szCs w:val="32"/>
          <w:lang w:val="en-US" w:eastAsia="zh-CN" w:bidi="ar-SA"/>
        </w:rPr>
        <w:t>主要用于技术升级、创新研发、安全生产、环境保护、贷款付息、市场拓展、品牌提升、员工培训、人才引进等。凡当年发生较大及以上安全事故、环境污染事故、严重违法违规行为、被认定为节能领域失信对象，不得享受当年政策；对未按约定完成亩均投资、年产值、应税收入、税收、带动就业等指标的新引进产业项目，不享受支持措施；对将登记注册、税收解缴等关系迁离我县的项目，其享受的各项支持措施自动自始予以撤销，并限期返还所有支持资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hAnsi="Calibri" w:eastAsia="仿宋_GB2312" w:cs="仿宋_GB2312"/>
          <w:color w:val="auto"/>
          <w:kern w:val="0"/>
          <w:sz w:val="32"/>
          <w:szCs w:val="32"/>
          <w:lang w:val="en-US" w:eastAsia="zh-CN" w:bidi="ar-SA"/>
        </w:rPr>
        <w:t>本政策自印发之日起施行，有效期5年；由县招商引资工作领导小组办公室会同成员单位负责推进。享受招商引资的具体支持政策，以项目投资协议约定为准。</w:t>
      </w:r>
    </w:p>
    <w:p>
      <w:pPr>
        <w:ind w:firstLine="640"/>
        <w:jc w:val="left"/>
        <w:rPr>
          <w:rFonts w:hint="default" w:ascii="仿宋_GB2312" w:hAnsi="仿宋_GB2312" w:eastAsia="仿宋_GB2312" w:cs="仿宋_GB2312"/>
          <w:color w:val="000000" w:themeColor="text1"/>
          <w:kern w:val="0"/>
          <w:sz w:val="32"/>
          <w:szCs w:val="32"/>
          <w:rtl w:val="0"/>
          <w:lang w:val="en-US" w:eastAsia="zh-CN" w:bidi="ar"/>
          <w14:textFill>
            <w14:solidFill>
              <w14:schemeClr w14:val="tx1"/>
            </w14:solidFill>
          </w14:textFill>
        </w:rPr>
      </w:pPr>
    </w:p>
    <w:p/>
    <w:sectPr>
      <w:footerReference r:id="rId3" w:type="default"/>
      <w:pgSz w:w="11906" w:h="16838"/>
      <w:pgMar w:top="1440" w:right="1531" w:bottom="1440"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OWE3OWE5NmIwYmI1YWU1ZjliMzliYmJlNGFiNGQifQ=="/>
  </w:docVars>
  <w:rsids>
    <w:rsidRoot w:val="7EC20F33"/>
    <w:rsid w:val="7EC2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2024-01-18T01:13:00Z</dcterms:created>
  <dc:creator>徐琳娜</dc:creator>
  <cp:lastModifiedBy>徐琳娜</cp:lastModifiedBy>
  <dcterms:modified xsi:type="dcterms:W3CDTF">2024-01-18T01:17:52Z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E23B4E29D6434A0C8D8E29ACD3483648_11</vt:lpwstr>
  </property>
</Properties>
</file>