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eastAsia="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eastAsia="仿宋_GB2312"/>
          <w:color w:val="auto"/>
          <w:sz w:val="44"/>
          <w:szCs w:val="44"/>
          <w:lang w:val="en-US" w:eastAsia="zh-CN"/>
        </w:rPr>
      </w:pPr>
      <w:r>
        <w:rPr>
          <w:rFonts w:hint="eastAsia" w:ascii="方正小标宋简体" w:eastAsia="方正小标宋简体"/>
          <w:color w:val="auto"/>
          <w:sz w:val="44"/>
          <w:szCs w:val="44"/>
          <w:lang w:val="en-US" w:eastAsia="zh-CN"/>
        </w:rPr>
        <w:t>《</w:t>
      </w:r>
      <w:r>
        <w:rPr>
          <w:rFonts w:hint="eastAsia" w:ascii="方正小标宋简体" w:eastAsia="方正小标宋简体"/>
          <w:color w:val="auto"/>
          <w:sz w:val="44"/>
          <w:szCs w:val="44"/>
          <w:lang w:eastAsia="zh-CN"/>
        </w:rPr>
        <w:t>夹江县招商引资支持政策</w:t>
      </w:r>
      <w:r>
        <w:rPr>
          <w:rFonts w:hint="eastAsia" w:ascii="方正小标宋简体" w:eastAsia="方正小标宋简体"/>
          <w:color w:val="auto"/>
          <w:sz w:val="44"/>
          <w:szCs w:val="44"/>
          <w:lang w:val="en-US" w:eastAsia="zh-CN"/>
        </w:rPr>
        <w:t>(征求意见稿)</w:t>
      </w:r>
      <w:r>
        <w:rPr>
          <w:rFonts w:hint="eastAsia" w:ascii="方正小标宋简体" w:eastAsia="方正小标宋简体"/>
          <w:color w:val="auto"/>
          <w:sz w:val="44"/>
          <w:szCs w:val="44"/>
          <w:lang w:eastAsia="zh-CN"/>
        </w:rPr>
        <w:t>》</w:t>
      </w:r>
      <w:r>
        <w:rPr>
          <w:rFonts w:hint="eastAsia" w:ascii="方正小标宋简体" w:eastAsia="方正小标宋简体"/>
          <w:color w:val="auto"/>
          <w:sz w:val="44"/>
          <w:szCs w:val="44"/>
          <w:lang w:val="en-US" w:eastAsia="zh-CN"/>
        </w:rPr>
        <w:t>的解读</w:t>
      </w:r>
    </w:p>
    <w:p>
      <w:pPr>
        <w:rPr>
          <w:color w:val="auto"/>
        </w:rPr>
      </w:pPr>
    </w:p>
    <w:p>
      <w:pPr>
        <w:rPr>
          <w:color w:val="auto"/>
        </w:rPr>
      </w:pP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right="0" w:rightChars="0" w:firstLine="640" w:firstLineChars="200"/>
        <w:textAlignment w:val="auto"/>
        <w:rPr>
          <w:rFonts w:hint="eastAsia" w:ascii="仿宋_GB2312" w:eastAsia="仿宋_GB2312"/>
          <w:sz w:val="32"/>
          <w:szCs w:val="32"/>
          <w:lang w:eastAsia="zh-CN"/>
        </w:rPr>
      </w:pPr>
      <w:r>
        <w:rPr>
          <w:rFonts w:hint="eastAsia" w:ascii="仿宋_GB2312" w:hAnsi="Calibri" w:eastAsia="仿宋_GB2312" w:cs="Arial"/>
          <w:color w:val="auto"/>
          <w:kern w:val="2"/>
          <w:sz w:val="32"/>
          <w:szCs w:val="32"/>
          <w:lang w:val="en-US" w:eastAsia="zh-CN" w:bidi="ar-SA"/>
        </w:rPr>
        <w:t>原《夹江县招商引资支持政策二十条》（夹府办发〔2020〕9 号）已于2022年6月到期，为深入贯彻党的二十大和习近平总书记对四川工作系列重要指标精神，全面贯彻新发展理念，适应招商引资新形势，</w:t>
      </w:r>
      <w:r>
        <w:rPr>
          <w:rFonts w:hint="eastAsia" w:ascii="仿宋_GB2312" w:eastAsia="仿宋_GB2312"/>
          <w:color w:val="000000" w:themeColor="text1"/>
          <w:sz w:val="32"/>
          <w:szCs w:val="32"/>
          <w:lang w:val="en-US" w:eastAsia="zh-CN"/>
          <w14:textFill>
            <w14:solidFill>
              <w14:schemeClr w14:val="tx1"/>
            </w14:solidFill>
          </w14:textFill>
        </w:rPr>
        <w:t>保持招商引资政策的连续性，</w:t>
      </w:r>
      <w:r>
        <w:rPr>
          <w:rFonts w:hint="eastAsia" w:ascii="仿宋_GB2312" w:hAnsi="Calibri" w:eastAsia="仿宋_GB2312" w:cs="Arial"/>
          <w:color w:val="auto"/>
          <w:kern w:val="2"/>
          <w:sz w:val="32"/>
          <w:szCs w:val="32"/>
          <w:lang w:val="en-US" w:eastAsia="zh-CN" w:bidi="ar-SA"/>
        </w:rPr>
        <w:t>进一步提升招商引资实效，推动一批重大优质项目签约落地，推动经济社会高质量发展，我局牵头拟</w:t>
      </w:r>
      <w:r>
        <w:rPr>
          <w:rFonts w:hint="eastAsia" w:ascii="仿宋_GB2312" w:hAnsi="仿宋" w:eastAsia="仿宋_GB2312" w:cs="仿宋"/>
          <w:kern w:val="2"/>
          <w:sz w:val="32"/>
          <w:szCs w:val="32"/>
          <w:lang w:val="en-US" w:eastAsia="zh-CN" w:bidi="ar-SA"/>
        </w:rPr>
        <w:t>制</w:t>
      </w:r>
      <w:r>
        <w:rPr>
          <w:rFonts w:hint="eastAsia" w:ascii="仿宋_GB2312" w:hAnsi="Calibri" w:eastAsia="仿宋_GB2312" w:cs="Arial"/>
          <w:color w:val="auto"/>
          <w:kern w:val="2"/>
          <w:sz w:val="32"/>
          <w:szCs w:val="32"/>
          <w:lang w:val="en-US" w:eastAsia="zh-CN" w:bidi="ar-SA"/>
        </w:rPr>
        <w:t>《</w:t>
      </w:r>
      <w:r>
        <w:rPr>
          <w:rFonts w:hint="eastAsia" w:ascii="仿宋_GB2312" w:hAnsi="Calibri" w:eastAsia="仿宋_GB2312" w:cs="Arial"/>
          <w:color w:val="auto"/>
          <w:kern w:val="2"/>
          <w:sz w:val="32"/>
          <w:szCs w:val="32"/>
          <w:rtl w:val="0"/>
          <w:lang w:val="en-US" w:eastAsia="zh-CN" w:bidi="ar-SA"/>
        </w:rPr>
        <w:t>夹江县招商引资支持政策（征求意见稿）</w:t>
      </w:r>
      <w:r>
        <w:rPr>
          <w:rFonts w:hint="eastAsia" w:ascii="仿宋_GB2312" w:hAnsi="Calibri" w:eastAsia="仿宋_GB2312" w:cs="Arial"/>
          <w:color w:val="auto"/>
          <w:kern w:val="2"/>
          <w:sz w:val="32"/>
          <w:szCs w:val="32"/>
          <w:lang w:val="en-US" w:eastAsia="zh-CN" w:bidi="ar-SA"/>
        </w:rPr>
        <w:t>》，</w:t>
      </w:r>
      <w:r>
        <w:rPr>
          <w:rFonts w:hint="eastAsia" w:ascii="仿宋_GB2312" w:eastAsia="仿宋_GB2312"/>
          <w:color w:val="auto"/>
          <w:sz w:val="32"/>
          <w:szCs w:val="32"/>
          <w:lang w:val="en-US" w:eastAsia="zh-CN"/>
        </w:rPr>
        <w:t>共包括9条,主要针对招引企业普遍关注的土地价格、固投补贴、物流补贴、外商投资奖励、企业发展奖励等问题，结合夹江县实际情况，聚焦高质量发展，在</w:t>
      </w:r>
      <w:r>
        <w:rPr>
          <w:rFonts w:hint="eastAsia" w:ascii="仿宋_GB2312" w:eastAsia="仿宋_GB2312"/>
          <w:sz w:val="32"/>
          <w:szCs w:val="32"/>
          <w:lang w:val="en-US" w:eastAsia="zh-CN"/>
        </w:rPr>
        <w:t>《夹江县招商引资支持政策二十条》（夹府办发〔2020〕9 号）</w:t>
      </w:r>
      <w:r>
        <w:rPr>
          <w:rFonts w:hint="eastAsia" w:ascii="仿宋_GB2312" w:eastAsia="仿宋_GB2312"/>
          <w:color w:val="auto"/>
          <w:sz w:val="32"/>
          <w:szCs w:val="32"/>
          <w:lang w:val="en-US" w:eastAsia="zh-CN"/>
        </w:rPr>
        <w:t>的基础上，</w:t>
      </w:r>
      <w:r>
        <w:rPr>
          <w:rFonts w:hint="eastAsia" w:ascii="仿宋_GB2312" w:eastAsia="仿宋_GB2312"/>
          <w:sz w:val="32"/>
          <w:szCs w:val="32"/>
          <w:lang w:val="en-US" w:eastAsia="zh-CN"/>
        </w:rPr>
        <w:t>参考《乐山市重大招商引资项目支持政策》等相关政策</w:t>
      </w:r>
      <w:r>
        <w:rPr>
          <w:rFonts w:hint="eastAsia" w:ascii="仿宋_GB2312" w:eastAsia="仿宋_GB2312"/>
          <w:color w:val="auto"/>
          <w:sz w:val="32"/>
          <w:szCs w:val="32"/>
          <w:lang w:val="en-US" w:eastAsia="zh-CN"/>
        </w:rPr>
        <w:t>进行修订，明确了适用范围、</w:t>
      </w:r>
      <w:r>
        <w:rPr>
          <w:rFonts w:hint="eastAsia" w:ascii="仿宋_GB2312" w:eastAsia="仿宋_GB2312"/>
          <w:sz w:val="32"/>
          <w:szCs w:val="32"/>
          <w:lang w:val="en-US" w:eastAsia="zh-CN"/>
        </w:rPr>
        <w:t>项目载体支持措施</w:t>
      </w:r>
      <w:r>
        <w:rPr>
          <w:rFonts w:hint="eastAsia" w:ascii="仿宋_GB2312" w:eastAsia="仿宋_GB2312"/>
          <w:color w:val="auto"/>
          <w:sz w:val="32"/>
          <w:szCs w:val="32"/>
          <w:lang w:val="en-US" w:eastAsia="zh-CN"/>
        </w:rPr>
        <w:t>、</w:t>
      </w:r>
      <w:r>
        <w:rPr>
          <w:rFonts w:hint="eastAsia" w:ascii="仿宋_GB2312" w:eastAsia="仿宋_GB2312"/>
          <w:sz w:val="32"/>
          <w:szCs w:val="32"/>
          <w:lang w:val="en-US" w:eastAsia="zh-CN"/>
        </w:rPr>
        <w:t>经济贡献支持措施</w:t>
      </w:r>
      <w:r>
        <w:rPr>
          <w:rFonts w:hint="eastAsia" w:ascii="仿宋_GB2312" w:eastAsia="仿宋_GB2312"/>
          <w:color w:val="auto"/>
          <w:sz w:val="32"/>
          <w:szCs w:val="32"/>
          <w:lang w:val="en-US" w:eastAsia="zh-CN"/>
        </w:rPr>
        <w:t>、</w:t>
      </w:r>
      <w:r>
        <w:rPr>
          <w:rFonts w:hint="eastAsia" w:ascii="仿宋_GB2312" w:eastAsia="仿宋_GB2312"/>
          <w:sz w:val="32"/>
          <w:szCs w:val="32"/>
          <w:lang w:val="en-US" w:eastAsia="zh-CN"/>
        </w:rPr>
        <w:t>金融支持措施</w:t>
      </w:r>
      <w:r>
        <w:rPr>
          <w:rFonts w:hint="eastAsia" w:ascii="仿宋_GB2312" w:eastAsia="仿宋_GB2312"/>
          <w:color w:val="auto"/>
          <w:sz w:val="32"/>
          <w:szCs w:val="32"/>
          <w:lang w:val="en-US" w:eastAsia="zh-CN"/>
        </w:rPr>
        <w:t>、</w:t>
      </w:r>
      <w:r>
        <w:rPr>
          <w:rFonts w:hint="eastAsia" w:ascii="仿宋_GB2312" w:eastAsia="仿宋_GB2312"/>
          <w:sz w:val="32"/>
          <w:szCs w:val="32"/>
          <w:lang w:eastAsia="zh-CN"/>
        </w:rPr>
        <w:t>科创支持</w:t>
      </w:r>
      <w:r>
        <w:rPr>
          <w:rFonts w:hint="eastAsia" w:ascii="仿宋_GB2312" w:eastAsia="仿宋_GB2312"/>
          <w:sz w:val="32"/>
          <w:szCs w:val="32"/>
          <w:lang w:val="en-US" w:eastAsia="zh-CN"/>
        </w:rPr>
        <w:t>措施</w:t>
      </w:r>
      <w:r>
        <w:rPr>
          <w:rFonts w:hint="eastAsia" w:ascii="仿宋_GB2312" w:eastAsia="仿宋_GB2312"/>
          <w:sz w:val="32"/>
          <w:szCs w:val="32"/>
          <w:lang w:eastAsia="zh-CN"/>
        </w:rPr>
        <w:t>、总部和品牌支持</w:t>
      </w:r>
      <w:r>
        <w:rPr>
          <w:rFonts w:hint="eastAsia" w:ascii="仿宋_GB2312" w:eastAsia="仿宋_GB2312"/>
          <w:sz w:val="32"/>
          <w:szCs w:val="32"/>
          <w:lang w:val="en-US" w:eastAsia="zh-CN"/>
        </w:rPr>
        <w:t>措施</w:t>
      </w:r>
      <w:r>
        <w:rPr>
          <w:rFonts w:hint="eastAsia" w:ascii="仿宋_GB2312" w:eastAsia="仿宋_GB2312"/>
          <w:sz w:val="32"/>
          <w:szCs w:val="32"/>
          <w:lang w:eastAsia="zh-CN"/>
        </w:rPr>
        <w:t>、人才支持</w:t>
      </w:r>
      <w:r>
        <w:rPr>
          <w:rFonts w:hint="eastAsia" w:ascii="仿宋_GB2312" w:eastAsia="仿宋_GB2312"/>
          <w:sz w:val="32"/>
          <w:szCs w:val="32"/>
          <w:lang w:val="en-US" w:eastAsia="zh-CN"/>
        </w:rPr>
        <w:t>措施、要素保障措施</w:t>
      </w:r>
      <w:r>
        <w:rPr>
          <w:rFonts w:hint="eastAsia" w:ascii="仿宋_GB2312" w:eastAsia="仿宋_GB2312"/>
          <w:color w:val="auto"/>
          <w:sz w:val="32"/>
          <w:szCs w:val="32"/>
          <w:lang w:val="en-US" w:eastAsia="zh-CN"/>
        </w:rPr>
        <w:t>和附则等内容。</w:t>
      </w:r>
    </w:p>
    <w:p>
      <w:pPr>
        <w:keepNext w:val="0"/>
        <w:keepLines w:val="0"/>
        <w:pageBreakBefore w:val="0"/>
        <w:kinsoku/>
        <w:wordWrap/>
        <w:overflowPunct/>
        <w:topLinePunct w:val="0"/>
        <w:autoSpaceDE/>
        <w:autoSpaceDN/>
        <w:bidi w:val="0"/>
        <w:ind w:firstLine="640" w:firstLineChars="200"/>
        <w:jc w:val="both"/>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一、项目载体支持</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auto"/>
          <w:kern w:val="0"/>
          <w:sz w:val="32"/>
          <w:szCs w:val="32"/>
          <w:lang w:val="en-US" w:eastAsia="zh-CN" w:bidi="ar-SA"/>
        </w:rPr>
      </w:pPr>
      <w:r>
        <w:rPr>
          <w:rFonts w:hint="eastAsia" w:ascii="仿宋_GB2312" w:eastAsia="仿宋_GB2312" w:cs="仿宋_GB2312"/>
          <w:color w:val="auto"/>
          <w:kern w:val="0"/>
          <w:sz w:val="32"/>
          <w:szCs w:val="32"/>
          <w:lang w:val="en-US" w:eastAsia="zh-CN" w:bidi="ar-SA"/>
        </w:rPr>
        <w:t xml:space="preserve">项目用地最低可七折挂牌，并可1年内付款; </w:t>
      </w:r>
      <w:r>
        <w:rPr>
          <w:rFonts w:hint="eastAsia" w:ascii="仿宋_GB2312" w:hAnsi="Calibri" w:eastAsia="仿宋_GB2312" w:cs="仿宋_GB2312"/>
          <w:color w:val="auto"/>
          <w:kern w:val="0"/>
          <w:sz w:val="32"/>
          <w:szCs w:val="32"/>
          <w:lang w:val="en-US" w:eastAsia="zh-CN" w:bidi="ar-SA"/>
        </w:rPr>
        <w:t>对重大产业项目可以代建厂房；租赁厂房的可给予租金补贴</w:t>
      </w:r>
      <w:r>
        <w:rPr>
          <w:rFonts w:hint="eastAsia" w:ascii="仿宋_GB2312" w:eastAsia="仿宋_GB2312" w:cs="仿宋_GB2312"/>
          <w:color w:val="auto"/>
          <w:kern w:val="0"/>
          <w:sz w:val="32"/>
          <w:szCs w:val="32"/>
          <w:lang w:val="en-US" w:eastAsia="zh-CN" w:bidi="ar-SA"/>
        </w:rPr>
        <w:t>；对利用闲置工业用地实施产业项目增加容积率的，不再增收土地出让金，对建设多层厂房的，最高可给予500万元补贴。</w:t>
      </w:r>
    </w:p>
    <w:p>
      <w:pPr>
        <w:keepNext w:val="0"/>
        <w:keepLines w:val="0"/>
        <w:pageBreakBefore w:val="0"/>
        <w:kinsoku/>
        <w:wordWrap/>
        <w:overflowPunct/>
        <w:topLinePunct w:val="0"/>
        <w:autoSpaceDE/>
        <w:autoSpaceDN/>
        <w:bidi w:val="0"/>
        <w:ind w:firstLine="640" w:firstLineChars="200"/>
        <w:jc w:val="both"/>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二、经济贡献支持</w:t>
      </w:r>
    </w:p>
    <w:p>
      <w:pPr>
        <w:keepNext w:val="0"/>
        <w:keepLines w:val="0"/>
        <w:pageBreakBefore w:val="0"/>
        <w:kinsoku/>
        <w:wordWrap/>
        <w:overflowPunct/>
        <w:topLinePunct w:val="0"/>
        <w:autoSpaceDE/>
        <w:autoSpaceDN/>
        <w:bidi w:val="0"/>
        <w:ind w:firstLine="640" w:firstLineChars="200"/>
        <w:jc w:val="both"/>
        <w:textAlignment w:val="auto"/>
        <w:rPr>
          <w:rFonts w:hint="eastAsia" w:ascii="仿宋_GB2312" w:hAnsi="仿宋_GB2312" w:eastAsia="仿宋_GB2312" w:cs="仿宋_GB2312"/>
          <w:b w:val="0"/>
          <w:bCs w:val="0"/>
          <w:color w:val="auto"/>
          <w:spacing w:val="0"/>
          <w:position w:val="0"/>
          <w:sz w:val="32"/>
          <w:szCs w:val="32"/>
          <w:u w:val="none"/>
          <w:lang w:val="en-US" w:eastAsia="zh-CN"/>
        </w:rPr>
      </w:pPr>
      <w:r>
        <w:rPr>
          <w:rFonts w:hint="eastAsia" w:ascii="仿宋_GB2312" w:hAnsi="仿宋_GB2312" w:eastAsia="仿宋_GB2312" w:cs="仿宋_GB2312"/>
          <w:color w:val="auto"/>
          <w:kern w:val="0"/>
          <w:sz w:val="32"/>
          <w:szCs w:val="32"/>
          <w:lang w:val="en-US" w:eastAsia="zh-CN" w:bidi="ar"/>
        </w:rPr>
        <w:t>对重点项目，</w:t>
      </w:r>
      <w:r>
        <w:rPr>
          <w:rFonts w:hint="eastAsia" w:ascii="仿宋_GB2312" w:eastAsia="仿宋_GB2312" w:cs="仿宋_GB2312"/>
          <w:color w:val="auto"/>
          <w:kern w:val="0"/>
          <w:sz w:val="32"/>
          <w:szCs w:val="32"/>
          <w:lang w:val="en-US" w:eastAsia="zh-CN" w:bidi="ar-SA"/>
        </w:rPr>
        <w:t>最高</w:t>
      </w:r>
      <w:r>
        <w:rPr>
          <w:rFonts w:hint="eastAsia" w:ascii="仿宋_GB2312" w:hAnsi="Calibri" w:eastAsia="仿宋_GB2312" w:cs="仿宋_GB2312"/>
          <w:color w:val="auto"/>
          <w:kern w:val="0"/>
          <w:sz w:val="32"/>
          <w:szCs w:val="32"/>
          <w:lang w:val="en-US" w:eastAsia="zh-CN" w:bidi="ar-SA"/>
        </w:rPr>
        <w:t>按固投</w:t>
      </w:r>
      <w:r>
        <w:rPr>
          <w:rFonts w:hint="eastAsia" w:ascii="仿宋_GB2312" w:eastAsia="仿宋_GB2312" w:cs="仿宋_GB2312"/>
          <w:color w:val="auto"/>
          <w:kern w:val="0"/>
          <w:sz w:val="32"/>
          <w:szCs w:val="32"/>
          <w:lang w:val="en-US" w:eastAsia="zh-CN" w:bidi="ar-SA"/>
        </w:rPr>
        <w:t>的</w:t>
      </w:r>
      <w:r>
        <w:rPr>
          <w:rFonts w:hint="eastAsia" w:ascii="仿宋_GB2312" w:hAnsi="Calibri" w:eastAsia="仿宋_GB2312" w:cs="仿宋_GB2312"/>
          <w:color w:val="auto"/>
          <w:kern w:val="0"/>
          <w:sz w:val="32"/>
          <w:szCs w:val="32"/>
          <w:lang w:val="en-US" w:eastAsia="zh-CN" w:bidi="ar-SA"/>
        </w:rPr>
        <w:t>6%</w:t>
      </w:r>
      <w:r>
        <w:rPr>
          <w:rFonts w:hint="eastAsia" w:ascii="仿宋_GB2312" w:eastAsia="仿宋_GB2312" w:cs="仿宋_GB2312"/>
          <w:color w:val="auto"/>
          <w:kern w:val="0"/>
          <w:sz w:val="32"/>
          <w:szCs w:val="32"/>
          <w:lang w:val="en-US" w:eastAsia="zh-CN" w:bidi="ar-SA"/>
        </w:rPr>
        <w:t>给予</w:t>
      </w:r>
      <w:r>
        <w:rPr>
          <w:rFonts w:hint="eastAsia" w:ascii="仿宋_GB2312" w:hAnsi="Calibri" w:eastAsia="仿宋_GB2312" w:cs="仿宋_GB2312"/>
          <w:color w:val="auto"/>
          <w:kern w:val="0"/>
          <w:sz w:val="32"/>
          <w:szCs w:val="32"/>
          <w:lang w:val="en-US" w:eastAsia="zh-CN" w:bidi="ar-SA"/>
        </w:rPr>
        <w:t>补贴；对外资项目，最高给予最高200万元的奖励；</w:t>
      </w:r>
      <w:r>
        <w:rPr>
          <w:rFonts w:hint="eastAsia" w:ascii="仿宋_GB2312" w:hAnsi="仿宋_GB2312" w:eastAsia="仿宋_GB2312" w:cs="仿宋_GB2312"/>
          <w:b w:val="0"/>
          <w:bCs w:val="0"/>
          <w:color w:val="auto"/>
          <w:spacing w:val="0"/>
          <w:position w:val="0"/>
          <w:sz w:val="32"/>
          <w:szCs w:val="32"/>
          <w:u w:val="none"/>
          <w:lang w:eastAsia="zh-CN"/>
        </w:rPr>
        <w:t>对并购重组项目，</w:t>
      </w:r>
      <w:r>
        <w:rPr>
          <w:rFonts w:hint="eastAsia" w:ascii="仿宋_GB2312" w:hAnsi="Calibri" w:eastAsia="仿宋_GB2312" w:cs="仿宋_GB2312"/>
          <w:color w:val="auto"/>
          <w:kern w:val="0"/>
          <w:sz w:val="32"/>
          <w:szCs w:val="32"/>
          <w:lang w:val="en-US" w:eastAsia="zh-CN" w:bidi="ar-SA"/>
        </w:rPr>
        <w:t>最高按</w:t>
      </w:r>
      <w:r>
        <w:rPr>
          <w:rFonts w:hint="eastAsia" w:ascii="仿宋_GB2312" w:hAnsi="仿宋_GB2312" w:eastAsia="仿宋_GB2312" w:cs="仿宋_GB2312"/>
          <w:b w:val="0"/>
          <w:bCs w:val="0"/>
          <w:color w:val="auto"/>
          <w:spacing w:val="0"/>
          <w:position w:val="0"/>
          <w:sz w:val="32"/>
          <w:szCs w:val="32"/>
          <w:u w:val="none"/>
          <w:lang w:eastAsia="zh-CN"/>
        </w:rPr>
        <w:t>投资总额的</w:t>
      </w:r>
      <w:r>
        <w:rPr>
          <w:rFonts w:hint="eastAsia" w:ascii="仿宋_GB2312" w:hAnsi="仿宋_GB2312" w:eastAsia="仿宋_GB2312" w:cs="仿宋_GB2312"/>
          <w:b w:val="0"/>
          <w:bCs w:val="0"/>
          <w:color w:val="auto"/>
          <w:spacing w:val="0"/>
          <w:position w:val="0"/>
          <w:sz w:val="32"/>
          <w:szCs w:val="32"/>
          <w:u w:val="none"/>
          <w:lang w:val="en-US" w:eastAsia="zh-CN"/>
        </w:rPr>
        <w:t>1%</w:t>
      </w:r>
      <w:r>
        <w:rPr>
          <w:rFonts w:hint="eastAsia" w:ascii="仿宋_GB2312" w:hAnsi="Calibri" w:eastAsia="仿宋_GB2312" w:cs="仿宋_GB2312"/>
          <w:color w:val="auto"/>
          <w:kern w:val="0"/>
          <w:sz w:val="32"/>
          <w:szCs w:val="32"/>
          <w:lang w:val="en-US" w:eastAsia="zh-CN" w:bidi="ar-SA"/>
        </w:rPr>
        <w:t>奖励</w:t>
      </w:r>
      <w:r>
        <w:rPr>
          <w:rFonts w:hint="eastAsia" w:ascii="仿宋_GB2312" w:hAnsi="仿宋_GB2312" w:eastAsia="仿宋_GB2312" w:cs="仿宋_GB2312"/>
          <w:b w:val="0"/>
          <w:bCs w:val="0"/>
          <w:color w:val="auto"/>
          <w:spacing w:val="0"/>
          <w:position w:val="0"/>
          <w:sz w:val="32"/>
          <w:szCs w:val="32"/>
          <w:u w:val="none"/>
          <w:lang w:val="en-US" w:eastAsia="zh-CN"/>
        </w:rPr>
        <w:t>；</w:t>
      </w:r>
      <w:r>
        <w:rPr>
          <w:rFonts w:hint="eastAsia" w:ascii="仿宋_GB2312" w:hAnsi="Calibri" w:eastAsia="仿宋_GB2312" w:cs="仿宋_GB2312"/>
          <w:color w:val="auto"/>
          <w:kern w:val="0"/>
          <w:sz w:val="32"/>
          <w:szCs w:val="32"/>
          <w:lang w:val="en-US" w:eastAsia="zh-CN" w:bidi="ar-SA"/>
        </w:rPr>
        <w:t>对</w:t>
      </w:r>
      <w:r>
        <w:rPr>
          <w:rFonts w:hint="eastAsia" w:ascii="仿宋_GB2312" w:hAnsi="仿宋_GB2312" w:eastAsia="仿宋_GB2312" w:cs="仿宋_GB2312"/>
          <w:color w:val="auto"/>
          <w:kern w:val="0"/>
          <w:sz w:val="32"/>
          <w:szCs w:val="32"/>
          <w:lang w:val="en-US" w:eastAsia="zh-CN" w:bidi="ar"/>
        </w:rPr>
        <w:t>物流成本大的项目，最长给予5年的物流补贴；对经济效益好的项目，</w:t>
      </w:r>
      <w:r>
        <w:rPr>
          <w:rFonts w:hint="eastAsia" w:ascii="仿宋_GB2312" w:eastAsia="仿宋_GB2312" w:cs="仿宋_GB2312"/>
          <w:color w:val="auto"/>
          <w:kern w:val="0"/>
          <w:sz w:val="32"/>
          <w:szCs w:val="32"/>
          <w:lang w:val="en-US" w:eastAsia="zh-CN" w:bidi="ar-SA"/>
        </w:rPr>
        <w:t>给予</w:t>
      </w:r>
      <w:r>
        <w:rPr>
          <w:rFonts w:hint="eastAsia" w:ascii="仿宋_GB2312" w:hAnsi="仿宋_GB2312" w:eastAsia="仿宋_GB2312" w:cs="仿宋_GB2312"/>
          <w:color w:val="auto"/>
          <w:kern w:val="0"/>
          <w:sz w:val="32"/>
          <w:szCs w:val="32"/>
          <w:lang w:val="en-US" w:eastAsia="zh-CN" w:bidi="ar"/>
        </w:rPr>
        <w:t>经济贡献奖励</w:t>
      </w:r>
      <w:r>
        <w:rPr>
          <w:rFonts w:hint="eastAsia" w:ascii="仿宋_GB2312" w:hAnsi="Calibri" w:eastAsia="仿宋_GB2312" w:cs="仿宋_GB2312"/>
          <w:color w:val="auto"/>
          <w:kern w:val="0"/>
          <w:sz w:val="32"/>
          <w:szCs w:val="32"/>
          <w:lang w:val="en-US" w:eastAsia="zh-CN" w:bidi="ar-SA"/>
        </w:rPr>
        <w:t>。</w:t>
      </w:r>
    </w:p>
    <w:p>
      <w:pPr>
        <w:keepNext w:val="0"/>
        <w:keepLines w:val="0"/>
        <w:pageBreakBefore w:val="0"/>
        <w:kinsoku/>
        <w:wordWrap/>
        <w:overflowPunct/>
        <w:topLinePunct w:val="0"/>
        <w:autoSpaceDE/>
        <w:autoSpaceDN/>
        <w:bidi w:val="0"/>
        <w:ind w:firstLine="640" w:firstLineChars="200"/>
        <w:jc w:val="both"/>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三、金融支持</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鼓励企业上市融资，</w:t>
      </w:r>
      <w:r>
        <w:rPr>
          <w:rFonts w:hint="eastAsia" w:ascii="仿宋_GB2312" w:hAnsi="Calibri" w:eastAsia="仿宋_GB2312" w:cs="仿宋_GB2312"/>
          <w:color w:val="auto"/>
          <w:kern w:val="0"/>
          <w:sz w:val="32"/>
          <w:szCs w:val="32"/>
          <w:lang w:val="en-US" w:eastAsia="zh-CN" w:bidi="ar-SA"/>
        </w:rPr>
        <w:t>首次公开发行股票的,给予 100 万元</w:t>
      </w:r>
      <w:r>
        <w:rPr>
          <w:rFonts w:hint="eastAsia" w:ascii="仿宋_GB2312" w:hAnsi="仿宋_GB2312" w:eastAsia="仿宋_GB2312" w:cs="仿宋_GB2312"/>
          <w:color w:val="auto"/>
          <w:kern w:val="0"/>
          <w:sz w:val="32"/>
          <w:szCs w:val="32"/>
          <w:lang w:val="en-US" w:eastAsia="zh-CN" w:bidi="ar"/>
        </w:rPr>
        <w:t>补贴，对新纳入四川省上市后备企业的，给予 20 万元补贴；对银行贷款项目，最长给予3年不超过1000万元的贴息补贴；</w:t>
      </w:r>
      <w:r>
        <w:rPr>
          <w:rFonts w:hint="eastAsia" w:ascii="仿宋_GB2312" w:hAnsi="仿宋_GB2312" w:eastAsia="仿宋_GB2312" w:cs="仿宋_GB2312"/>
          <w:b w:val="0"/>
          <w:bCs w:val="0"/>
          <w:color w:val="auto"/>
          <w:spacing w:val="0"/>
          <w:position w:val="0"/>
          <w:sz w:val="32"/>
          <w:szCs w:val="32"/>
          <w:u w:val="none"/>
          <w:lang w:val="en-US" w:eastAsia="zh-CN"/>
        </w:rPr>
        <w:t>设立产业投资基金支持项目。</w:t>
      </w:r>
    </w:p>
    <w:p>
      <w:pPr>
        <w:keepNext w:val="0"/>
        <w:keepLines w:val="0"/>
        <w:pageBreakBefore w:val="0"/>
        <w:kinsoku/>
        <w:wordWrap/>
        <w:overflowPunct/>
        <w:topLinePunct w:val="0"/>
        <w:autoSpaceDE/>
        <w:autoSpaceDN/>
        <w:bidi w:val="0"/>
        <w:ind w:firstLine="640" w:firstLineChars="200"/>
        <w:jc w:val="both"/>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四、科创支持</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Calibri" w:eastAsia="仿宋_GB2312" w:cs="仿宋_GB2312"/>
          <w:color w:val="auto"/>
          <w:kern w:val="0"/>
          <w:sz w:val="32"/>
          <w:szCs w:val="32"/>
          <w:lang w:val="en-US" w:eastAsia="zh-CN" w:bidi="ar-SA"/>
        </w:rPr>
        <w:t>对科研院所，</w:t>
      </w:r>
      <w:r>
        <w:rPr>
          <w:rFonts w:hint="eastAsia" w:ascii="仿宋_GB2312" w:eastAsia="仿宋_GB2312" w:cs="仿宋_GB2312"/>
          <w:color w:val="auto"/>
          <w:kern w:val="0"/>
          <w:sz w:val="32"/>
          <w:szCs w:val="32"/>
          <w:lang w:val="en-US" w:eastAsia="zh-CN" w:bidi="ar-SA"/>
        </w:rPr>
        <w:t>最高</w:t>
      </w:r>
      <w:r>
        <w:rPr>
          <w:rFonts w:hint="eastAsia" w:ascii="仿宋_GB2312" w:hAnsi="Calibri" w:eastAsia="仿宋_GB2312" w:cs="仿宋_GB2312"/>
          <w:color w:val="auto"/>
          <w:kern w:val="0"/>
          <w:sz w:val="32"/>
          <w:szCs w:val="32"/>
          <w:lang w:val="en-US" w:eastAsia="zh-CN" w:bidi="ar-SA"/>
        </w:rPr>
        <w:t>给予研发设备投资额30%的支持；鼓励搭建</w:t>
      </w:r>
      <w:r>
        <w:rPr>
          <w:rFonts w:hint="eastAsia" w:ascii="仿宋_GB2312" w:hAnsi="仿宋_GB2312" w:eastAsia="仿宋_GB2312" w:cs="仿宋_GB2312"/>
          <w:color w:val="auto"/>
          <w:kern w:val="0"/>
          <w:sz w:val="32"/>
          <w:szCs w:val="32"/>
          <w:lang w:val="en-US" w:eastAsia="zh-CN" w:bidi="ar"/>
        </w:rPr>
        <w:t>研发平台，最高给予200万元支持</w:t>
      </w:r>
      <w:r>
        <w:rPr>
          <w:rFonts w:hint="eastAsia" w:ascii="仿宋_GB2312" w:hAnsi="Calibri" w:eastAsia="仿宋_GB2312" w:cs="仿宋_GB2312"/>
          <w:color w:val="auto"/>
          <w:kern w:val="0"/>
          <w:sz w:val="32"/>
          <w:szCs w:val="32"/>
          <w:lang w:val="en-US" w:eastAsia="zh-CN" w:bidi="ar-SA"/>
        </w:rPr>
        <w:t>；鼓励科研成果转化，最高给予</w:t>
      </w:r>
      <w:r>
        <w:rPr>
          <w:rFonts w:hint="eastAsia" w:ascii="仿宋_GB2312" w:hAnsi="仿宋_GB2312" w:eastAsia="仿宋_GB2312" w:cs="仿宋_GB2312"/>
          <w:color w:val="auto"/>
          <w:kern w:val="0"/>
          <w:sz w:val="32"/>
          <w:szCs w:val="32"/>
          <w:lang w:val="en-US" w:eastAsia="zh-CN" w:bidi="ar"/>
        </w:rPr>
        <w:t>300万元的研发补贴；对</w:t>
      </w:r>
      <w:r>
        <w:rPr>
          <w:rFonts w:hint="eastAsia" w:ascii="仿宋_GB2312" w:hAnsi="Calibri" w:eastAsia="仿宋_GB2312" w:cs="仿宋_GB2312"/>
          <w:color w:val="auto"/>
          <w:kern w:val="0"/>
          <w:sz w:val="32"/>
          <w:szCs w:val="32"/>
          <w:lang w:val="en-US" w:eastAsia="zh-CN" w:bidi="ar-SA"/>
        </w:rPr>
        <w:t>首次获得省级“专精特新”中小企业、省级瞪羚企业、技术创新示范企业，国家高新技术企业、国家专精特新“小巨人”企业的，给予20 —50 万元奖励。</w:t>
      </w:r>
    </w:p>
    <w:p>
      <w:pPr>
        <w:keepNext w:val="0"/>
        <w:keepLines w:val="0"/>
        <w:pageBreakBefore w:val="0"/>
        <w:kinsoku/>
        <w:wordWrap/>
        <w:overflowPunct/>
        <w:topLinePunct w:val="0"/>
        <w:autoSpaceDE/>
        <w:autoSpaceDN/>
        <w:bidi w:val="0"/>
        <w:ind w:firstLine="640" w:firstLineChars="200"/>
        <w:jc w:val="both"/>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五、总部和品牌支持</w:t>
      </w:r>
    </w:p>
    <w:p>
      <w:pPr>
        <w:keepNext w:val="0"/>
        <w:keepLines w:val="0"/>
        <w:pageBreakBefore w:val="0"/>
        <w:kinsoku/>
        <w:wordWrap/>
        <w:overflowPunct/>
        <w:topLinePunct w:val="0"/>
        <w:autoSpaceDE/>
        <w:autoSpaceDN/>
        <w:bidi w:val="0"/>
        <w:ind w:firstLine="640" w:firstLineChars="200"/>
        <w:jc w:val="both"/>
        <w:textAlignment w:val="auto"/>
        <w:rPr>
          <w:rFonts w:hint="eastAsia" w:ascii="仿宋_GB2312" w:hAnsi="Calibri" w:eastAsia="仿宋_GB2312" w:cs="仿宋_GB2312"/>
          <w:color w:val="auto"/>
          <w:kern w:val="0"/>
          <w:sz w:val="32"/>
          <w:szCs w:val="32"/>
          <w:lang w:val="en-US" w:eastAsia="zh-CN" w:bidi="ar-SA"/>
        </w:rPr>
      </w:pPr>
      <w:r>
        <w:rPr>
          <w:rFonts w:hint="eastAsia" w:ascii="仿宋_GB2312" w:hAnsi="Calibri" w:eastAsia="仿宋_GB2312" w:cs="仿宋_GB2312"/>
          <w:color w:val="auto"/>
          <w:kern w:val="0"/>
          <w:sz w:val="32"/>
          <w:szCs w:val="32"/>
          <w:lang w:val="en-US" w:eastAsia="zh-CN" w:bidi="ar-SA"/>
        </w:rPr>
        <w:t>对总部企业、平台企业、结算中心</w:t>
      </w:r>
      <w:r>
        <w:rPr>
          <w:rFonts w:hint="eastAsia" w:ascii="仿宋_GB2312" w:eastAsia="仿宋_GB2312" w:cs="仿宋_GB2312"/>
          <w:color w:val="auto"/>
          <w:kern w:val="0"/>
          <w:sz w:val="32"/>
          <w:szCs w:val="32"/>
          <w:lang w:val="en-US" w:eastAsia="zh-CN" w:bidi="ar-SA"/>
        </w:rPr>
        <w:t>等</w:t>
      </w:r>
      <w:r>
        <w:rPr>
          <w:rFonts w:hint="eastAsia" w:ascii="仿宋_GB2312" w:hAnsi="Calibri" w:eastAsia="仿宋_GB2312" w:cs="仿宋_GB2312"/>
          <w:color w:val="auto"/>
          <w:kern w:val="0"/>
          <w:sz w:val="32"/>
          <w:szCs w:val="32"/>
          <w:lang w:val="en-US" w:eastAsia="zh-CN" w:bidi="ar-SA"/>
        </w:rPr>
        <w:t>，</w:t>
      </w:r>
      <w:r>
        <w:rPr>
          <w:rFonts w:hint="eastAsia" w:ascii="仿宋_GB2312" w:eastAsia="仿宋_GB2312" w:cs="仿宋_GB2312"/>
          <w:color w:val="auto"/>
          <w:kern w:val="0"/>
          <w:sz w:val="32"/>
          <w:szCs w:val="32"/>
          <w:lang w:val="en-US" w:eastAsia="zh-CN" w:bidi="ar-SA"/>
        </w:rPr>
        <w:t>给予</w:t>
      </w:r>
      <w:r>
        <w:rPr>
          <w:rFonts w:hint="eastAsia" w:ascii="仿宋_GB2312" w:hAnsi="仿宋_GB2312" w:eastAsia="仿宋_GB2312" w:cs="仿宋_GB2312"/>
          <w:color w:val="auto"/>
          <w:kern w:val="0"/>
          <w:sz w:val="32"/>
          <w:szCs w:val="32"/>
          <w:lang w:val="en-US" w:eastAsia="zh-CN" w:bidi="ar"/>
        </w:rPr>
        <w:t>最长5年的经济贡献奖励；</w:t>
      </w:r>
      <w:r>
        <w:rPr>
          <w:rFonts w:hint="eastAsia" w:ascii="仿宋_GB2312" w:hAnsi="Calibri" w:eastAsia="仿宋_GB2312" w:cs="仿宋_GB2312"/>
          <w:color w:val="auto"/>
          <w:kern w:val="0"/>
          <w:sz w:val="32"/>
          <w:szCs w:val="32"/>
          <w:lang w:val="en-US" w:eastAsia="zh-CN" w:bidi="ar-SA"/>
        </w:rPr>
        <w:t>对国际国内知名品牌企业，给予</w:t>
      </w:r>
      <w:r>
        <w:rPr>
          <w:rFonts w:hint="eastAsia" w:ascii="仿宋_GB2312" w:eastAsia="仿宋_GB2312" w:cs="仿宋_GB2312"/>
          <w:color w:val="auto"/>
          <w:kern w:val="0"/>
          <w:sz w:val="32"/>
          <w:szCs w:val="32"/>
          <w:lang w:val="en-US" w:eastAsia="zh-CN" w:bidi="ar-SA"/>
        </w:rPr>
        <w:t>应税</w:t>
      </w:r>
      <w:r>
        <w:rPr>
          <w:rFonts w:hint="eastAsia" w:ascii="仿宋_GB2312" w:hAnsi="Calibri" w:eastAsia="仿宋_GB2312" w:cs="仿宋_GB2312"/>
          <w:color w:val="auto"/>
          <w:kern w:val="0"/>
          <w:sz w:val="32"/>
          <w:szCs w:val="32"/>
          <w:lang w:val="en-US" w:eastAsia="zh-CN" w:bidi="ar-SA"/>
        </w:rPr>
        <w:t>收入1%</w:t>
      </w:r>
      <w:r>
        <w:rPr>
          <w:rFonts w:hint="eastAsia" w:ascii="仿宋_GB2312" w:eastAsia="仿宋_GB2312" w:cs="仿宋_GB2312"/>
          <w:color w:val="auto"/>
          <w:kern w:val="0"/>
          <w:sz w:val="32"/>
          <w:szCs w:val="32"/>
          <w:lang w:val="en-US" w:eastAsia="zh-CN" w:bidi="ar-SA"/>
        </w:rPr>
        <w:t>最高</w:t>
      </w:r>
      <w:r>
        <w:rPr>
          <w:rFonts w:hint="eastAsia" w:ascii="仿宋_GB2312" w:hAnsi="Calibri" w:eastAsia="仿宋_GB2312" w:cs="仿宋_GB2312"/>
          <w:color w:val="auto"/>
          <w:kern w:val="0"/>
          <w:sz w:val="32"/>
          <w:szCs w:val="32"/>
          <w:lang w:val="en-US" w:eastAsia="zh-CN" w:bidi="ar-SA"/>
        </w:rPr>
        <w:t>500万元奖励。</w:t>
      </w:r>
    </w:p>
    <w:p>
      <w:pPr>
        <w:keepNext w:val="0"/>
        <w:keepLines w:val="0"/>
        <w:pageBreakBefore w:val="0"/>
        <w:kinsoku/>
        <w:wordWrap/>
        <w:overflowPunct/>
        <w:topLinePunct w:val="0"/>
        <w:autoSpaceDE/>
        <w:autoSpaceDN/>
        <w:bidi w:val="0"/>
        <w:ind w:firstLine="640" w:firstLineChars="200"/>
        <w:jc w:val="both"/>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六、人才支持</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
        </w:rPr>
        <w:t>可以给予企业高层次人才最多8名，最长5年的经济贡献奖励。</w:t>
      </w:r>
    </w:p>
    <w:p>
      <w:pPr>
        <w:keepNext w:val="0"/>
        <w:keepLines w:val="0"/>
        <w:pageBreakBefore w:val="0"/>
        <w:kinsoku/>
        <w:wordWrap/>
        <w:overflowPunct/>
        <w:topLinePunct w:val="0"/>
        <w:autoSpaceDE/>
        <w:autoSpaceDN/>
        <w:bidi w:val="0"/>
        <w:ind w:firstLine="640" w:firstLineChars="200"/>
        <w:jc w:val="both"/>
        <w:textAlignment w:val="auto"/>
        <w:rPr>
          <w:rFonts w:hint="default"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七、其他支持</w:t>
      </w:r>
    </w:p>
    <w:p>
      <w:pPr>
        <w:ind w:firstLine="640" w:firstLineChars="200"/>
        <w:rPr>
          <w:rFonts w:hint="eastAsia" w:ascii="仿宋_GB2312" w:hAnsi="Calibri" w:eastAsia="仿宋_GB2312" w:cs="仿宋_GB2312"/>
          <w:color w:val="auto"/>
          <w:kern w:val="0"/>
          <w:sz w:val="32"/>
          <w:szCs w:val="32"/>
          <w:lang w:val="en-US" w:eastAsia="zh-CN" w:bidi="ar-SA"/>
        </w:rPr>
      </w:pPr>
      <w:r>
        <w:rPr>
          <w:rFonts w:hint="eastAsia" w:ascii="仿宋_GB2312" w:hAnsi="Calibri" w:eastAsia="仿宋_GB2312" w:cs="仿宋_GB2312"/>
          <w:color w:val="auto"/>
          <w:kern w:val="0"/>
          <w:sz w:val="32"/>
          <w:szCs w:val="32"/>
          <w:lang w:val="en-US" w:eastAsia="zh-CN" w:bidi="ar-SA"/>
        </w:rPr>
        <w:t>鼓励社会力量参与招商引资</w:t>
      </w:r>
      <w:r>
        <w:rPr>
          <w:rFonts w:hint="eastAsia" w:ascii="仿宋_GB2312" w:eastAsia="仿宋_GB2312" w:cs="仿宋_GB2312"/>
          <w:color w:val="auto"/>
          <w:kern w:val="0"/>
          <w:sz w:val="32"/>
          <w:szCs w:val="32"/>
          <w:lang w:val="en-US" w:eastAsia="zh-CN" w:bidi="ar-SA"/>
        </w:rPr>
        <w:t>。</w:t>
      </w:r>
      <w:r>
        <w:rPr>
          <w:rFonts w:hint="eastAsia" w:ascii="仿宋_GB2312" w:hAnsi="Calibri" w:eastAsia="仿宋_GB2312" w:cs="仿宋_GB2312"/>
          <w:color w:val="auto"/>
          <w:kern w:val="0"/>
          <w:sz w:val="32"/>
          <w:szCs w:val="32"/>
          <w:lang w:val="en-US" w:eastAsia="zh-CN" w:bidi="ar-SA"/>
        </w:rPr>
        <w:t>对引进</w:t>
      </w:r>
      <w:r>
        <w:rPr>
          <w:rFonts w:hint="eastAsia" w:ascii="仿宋_GB2312" w:eastAsia="仿宋_GB2312" w:cs="仿宋_GB2312"/>
          <w:color w:val="auto"/>
          <w:kern w:val="0"/>
          <w:sz w:val="32"/>
          <w:szCs w:val="32"/>
          <w:lang w:val="en-US" w:eastAsia="zh-CN" w:bidi="ar-SA"/>
        </w:rPr>
        <w:t>固定资产投资额达到5000万元的</w:t>
      </w:r>
      <w:bookmarkStart w:id="0" w:name="_GoBack"/>
      <w:r>
        <w:rPr>
          <w:rFonts w:hint="eastAsia" w:ascii="仿宋_GB2312" w:hAnsi="Calibri" w:eastAsia="仿宋_GB2312" w:cs="仿宋_GB2312"/>
          <w:color w:val="auto"/>
          <w:kern w:val="0"/>
          <w:sz w:val="32"/>
          <w:szCs w:val="32"/>
          <w:lang w:val="en-US" w:eastAsia="zh-CN" w:bidi="ar-SA"/>
        </w:rPr>
        <w:t>工业项目</w:t>
      </w:r>
      <w:r>
        <w:rPr>
          <w:rFonts w:hint="eastAsia" w:ascii="仿宋_GB2312" w:hAnsi="Calibri" w:eastAsia="仿宋_GB2312" w:cs="仿宋_GB2312"/>
          <w:color w:val="auto"/>
          <w:kern w:val="0"/>
          <w:sz w:val="32"/>
          <w:szCs w:val="32"/>
          <w:lang w:val="en-US" w:eastAsia="zh-CN" w:bidi="ar-SA"/>
        </w:rPr>
        <w:t>的自然人（不含财政供养人员）、社会组织、合法中介机构等，最高</w:t>
      </w:r>
      <w:r>
        <w:rPr>
          <w:rFonts w:hint="eastAsia" w:ascii="仿宋_GB2312" w:hAnsi="Calibri" w:eastAsia="仿宋_GB2312" w:cs="仿宋_GB2312"/>
          <w:color w:val="auto"/>
          <w:kern w:val="0"/>
          <w:sz w:val="32"/>
          <w:szCs w:val="32"/>
          <w:lang w:val="en-US" w:eastAsia="zh-CN" w:bidi="ar-SA"/>
        </w:rPr>
        <w:t>可按实际固定资产投资额的2</w:t>
      </w:r>
      <w:r>
        <w:rPr>
          <w:rFonts w:hint="default" w:ascii="仿宋_GB2312" w:hAnsi="Calibri" w:eastAsia="仿宋_GB2312" w:cs="仿宋_GB2312"/>
          <w:color w:val="auto"/>
          <w:kern w:val="0"/>
          <w:sz w:val="32"/>
          <w:szCs w:val="32"/>
          <w:lang w:val="en-US" w:eastAsia="zh-CN" w:bidi="ar-SA"/>
        </w:rPr>
        <w:t>‰</w:t>
      </w:r>
      <w:r>
        <w:rPr>
          <w:rFonts w:hint="eastAsia" w:ascii="仿宋_GB2312" w:hAnsi="Calibri" w:eastAsia="仿宋_GB2312" w:cs="仿宋_GB2312"/>
          <w:color w:val="auto"/>
          <w:kern w:val="0"/>
          <w:sz w:val="32"/>
          <w:szCs w:val="32"/>
          <w:lang w:val="en-US" w:eastAsia="zh-CN" w:bidi="ar-SA"/>
        </w:rPr>
        <w:t>给予奖励，单个项目奖励金额不超过5</w:t>
      </w:r>
      <w:r>
        <w:rPr>
          <w:rFonts w:hint="eastAsia" w:ascii="仿宋_GB2312" w:hAnsi="Calibri" w:eastAsia="仿宋_GB2312" w:cs="仿宋_GB2312"/>
          <w:color w:val="auto"/>
          <w:kern w:val="0"/>
          <w:sz w:val="32"/>
          <w:szCs w:val="32"/>
          <w:lang w:val="en-US" w:eastAsia="zh-CN" w:bidi="ar-SA"/>
        </w:rPr>
        <w:t>0万元。</w:t>
      </w:r>
    </w:p>
    <w:p>
      <w:pPr>
        <w:ind w:firstLine="640" w:firstLineChars="200"/>
        <w:rPr>
          <w:rFonts w:hint="default" w:ascii="仿宋_GB2312" w:hAnsi="Calibri" w:eastAsia="仿宋_GB2312" w:cs="仿宋_GB2312"/>
          <w:color w:val="auto"/>
          <w:kern w:val="0"/>
          <w:sz w:val="32"/>
          <w:szCs w:val="32"/>
          <w:lang w:val="en-US" w:eastAsia="zh-CN" w:bidi="ar-SA"/>
        </w:rPr>
      </w:pPr>
    </w:p>
    <w:bookmarkEnd w:id="0"/>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5322BC"/>
    <w:rsid w:val="013B517D"/>
    <w:rsid w:val="066F1106"/>
    <w:rsid w:val="08B61701"/>
    <w:rsid w:val="08DA1108"/>
    <w:rsid w:val="09165648"/>
    <w:rsid w:val="0A1E1235"/>
    <w:rsid w:val="0D046527"/>
    <w:rsid w:val="11FE2594"/>
    <w:rsid w:val="17BA131D"/>
    <w:rsid w:val="1AE05D92"/>
    <w:rsid w:val="1F407D9A"/>
    <w:rsid w:val="1FBC0404"/>
    <w:rsid w:val="25C65314"/>
    <w:rsid w:val="25DB28FA"/>
    <w:rsid w:val="2AF66F77"/>
    <w:rsid w:val="354074ED"/>
    <w:rsid w:val="3619279E"/>
    <w:rsid w:val="3EC84D62"/>
    <w:rsid w:val="41CA018D"/>
    <w:rsid w:val="45971E73"/>
    <w:rsid w:val="46E22739"/>
    <w:rsid w:val="4BBB5305"/>
    <w:rsid w:val="4E5322BC"/>
    <w:rsid w:val="51FD5996"/>
    <w:rsid w:val="54D0017D"/>
    <w:rsid w:val="562B71DB"/>
    <w:rsid w:val="5A6C4B2E"/>
    <w:rsid w:val="5D440F43"/>
    <w:rsid w:val="5D5D0703"/>
    <w:rsid w:val="5D7F2EDC"/>
    <w:rsid w:val="5F8328B3"/>
    <w:rsid w:val="6EF844F5"/>
    <w:rsid w:val="70A97067"/>
    <w:rsid w:val="7149656E"/>
    <w:rsid w:val="743D0084"/>
    <w:rsid w:val="78F5310F"/>
    <w:rsid w:val="79D6321B"/>
    <w:rsid w:val="7C906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sz w:val="32"/>
      <w:szCs w:val="32"/>
      <w:lang w:bidi="ar-SA"/>
    </w:rPr>
  </w:style>
  <w:style w:type="paragraph" w:styleId="3">
    <w:name w:val="Body Text"/>
    <w:basedOn w:val="1"/>
    <w:next w:val="1"/>
    <w:qFormat/>
    <w:uiPriority w:val="0"/>
    <w:rPr>
      <w:rFonts w:eastAsia="仿宋_GB231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2024-01-12T06:37:00Z</dcterms:created>
  <dc:creator>Administrator</dc:creator>
  <cp:lastModifiedBy>Administrator</cp:lastModifiedBy>
  <dcterms:modified xsi:type="dcterms:W3CDTF">2024-01-17T09:38:16Z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6021AC91EECD40E1B356B53569D68299</vt:lpwstr>
  </property>
</Properties>
</file>