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ind w:firstLine="872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年第二批财政衔接推进乡村振兴补助资金到账公示表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乐市财政农〔202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乐市财政农〔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18号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乐市财政农〔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乐市财政农〔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乐市财政建〔2023〕66号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451.68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</w:rPr>
      </w:pPr>
    </w:p>
    <w:p/>
    <w:sectPr>
      <w:footerReference r:id="rId3" w:type="default"/>
      <w:footerReference r:id="rId4" w:type="even"/>
      <w:pgSz w:w="16838" w:h="11906" w:orient="landscape"/>
      <w:pgMar w:top="1134" w:right="1134" w:bottom="1418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44593004"/>
    <w:rsid w:val="445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2023-12-12T02:27:00Z</dcterms:created>
  <dc:creator>柒八豆浆店</dc:creator>
  <cp:lastModifiedBy>柒八豆浆店</cp:lastModifiedBy>
  <dcterms:modified xsi:type="dcterms:W3CDTF">2023-12-12T02:27:55Z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E8287707149F422B9F77E515FF51FA00_11</vt:lpwstr>
  </property>
</Properties>
</file>