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24" w:firstLineChars="300"/>
        <w:rPr>
          <w:rFonts w:hint="eastAsia" w:ascii="仿宋_GB2312" w:eastAsia="仿宋_GB2312"/>
          <w:spacing w:val="-6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6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="1479" w:tblpY="766"/>
        <w:tblOverlap w:val="never"/>
        <w:tblW w:w="141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116"/>
        <w:gridCol w:w="1004"/>
        <w:gridCol w:w="1796"/>
        <w:gridCol w:w="620"/>
        <w:gridCol w:w="1318"/>
        <w:gridCol w:w="1729"/>
        <w:gridCol w:w="1924"/>
        <w:gridCol w:w="30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2019年度行政许可实施情况统计表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制表单位（盖章）：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夹江县市场监督管理局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制表日期：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日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组织机构代码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单位全称</w:t>
            </w:r>
          </w:p>
        </w:tc>
        <w:tc>
          <w:tcPr>
            <w:tcW w:w="5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行政许可实施数量（件）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撤销许可的数量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申请数量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受理数量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许可的数量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不予许可的数量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11511026MB1850330E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夹江县市场监督管理局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938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4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ind w:right="938"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 “申请数量”的统计范围为统计年度1月1日至12月31日期间许可机关收到当事人许可申请的数量。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 准予变更、延续和不予变更、延续的数量，分别计入“许可的数量”、“不予许可的数量”。</w:t>
            </w:r>
          </w:p>
        </w:tc>
      </w:tr>
    </w:tbl>
    <w:tbl>
      <w:tblPr>
        <w:tblStyle w:val="4"/>
        <w:tblpPr w:leftFromText="180" w:rightFromText="180" w:vertAnchor="text" w:horzAnchor="page" w:tblpX="1498" w:tblpY="1052"/>
        <w:tblOverlap w:val="never"/>
        <w:tblW w:w="135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762"/>
        <w:gridCol w:w="750"/>
        <w:gridCol w:w="806"/>
        <w:gridCol w:w="806"/>
        <w:gridCol w:w="806"/>
        <w:gridCol w:w="807"/>
        <w:gridCol w:w="806"/>
        <w:gridCol w:w="806"/>
        <w:gridCol w:w="806"/>
        <w:gridCol w:w="806"/>
        <w:gridCol w:w="806"/>
        <w:gridCol w:w="807"/>
        <w:gridCol w:w="806"/>
        <w:gridCol w:w="24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2019年度行政处罚实施情况统计表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制表单位（盖章）：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夹江县市场监督管理局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制表日期：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日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组织机构代码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单位全称</w:t>
            </w:r>
          </w:p>
        </w:tc>
        <w:tc>
          <w:tcPr>
            <w:tcW w:w="72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行政处罚实施数量（件）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罚没金额（万元）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警告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罚款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没收违法所得、没收非法财物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暂扣许可证、执照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责令停产停业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吊销许可证、执照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行政拘留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其他行政处罚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 计（件）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11511026MB1850330E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夹江县市场监督管理局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144.0849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144.0849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2.其他行政处罚，为法律、行政法规规定的其他行政处罚，比如通报批评、驱逐出境等。 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4.没收违法所得、没收非法财物能确定金额的，计入“罚没金额”；不能确定金额的，不计入“罚没金额”。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5.“罚没金额”以处罚决定书确定的金额为准。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pacing w:val="-6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720" w:right="720" w:bottom="720" w:left="720" w:header="851" w:footer="992" w:gutter="0"/>
          <w:pgNumType w:fmt="numberInDash" w:start="5" w:chapStyle="1"/>
          <w:cols w:space="720" w:num="1"/>
          <w:titlePg/>
          <w:docGrid w:type="lines" w:linePitch="312" w:charSpace="0"/>
        </w:sectPr>
      </w:pPr>
    </w:p>
    <w:tbl>
      <w:tblPr>
        <w:tblStyle w:val="4"/>
        <w:tblW w:w="15340" w:type="dxa"/>
        <w:tblInd w:w="-7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382"/>
        <w:gridCol w:w="1106"/>
        <w:gridCol w:w="1456"/>
        <w:gridCol w:w="902"/>
        <w:gridCol w:w="961"/>
        <w:gridCol w:w="917"/>
        <w:gridCol w:w="931"/>
        <w:gridCol w:w="873"/>
        <w:gridCol w:w="757"/>
        <w:gridCol w:w="1208"/>
        <w:gridCol w:w="859"/>
        <w:gridCol w:w="713"/>
        <w:gridCol w:w="873"/>
        <w:gridCol w:w="786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2019年度行政强制实施情况统计表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制表单位（盖章）：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夹江县市场监督管理局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     制表日期：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日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组织机构代码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单位全称</w:t>
            </w:r>
          </w:p>
        </w:tc>
        <w:tc>
          <w:tcPr>
            <w:tcW w:w="371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行政强制措施实施数量（件） </w:t>
            </w:r>
          </w:p>
        </w:tc>
        <w:tc>
          <w:tcPr>
            <w:tcW w:w="60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行政强制执行实施数量（件）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 行政机关强制执行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申请法院强制执行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查封场所、设施或者财物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扣押财物 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冻结存款、汇款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其他行政强制措施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加处罚款或者滞纳金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划拨存款、汇款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拍卖或者依法处理查封、扣押的场所、设施或者财物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排除妨害、恢复原状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代履行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其他强制执行方式</w:t>
            </w: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11511026MB1850330E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夹江县市场监督管理局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153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</w:tbl>
    <w:tbl>
      <w:tblPr>
        <w:tblStyle w:val="4"/>
        <w:tblpPr w:leftFromText="180" w:rightFromText="180" w:vertAnchor="text" w:horzAnchor="page" w:tblpX="1558" w:tblpY="303"/>
        <w:tblOverlap w:val="never"/>
        <w:tblW w:w="13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527"/>
        <w:gridCol w:w="2991"/>
        <w:gridCol w:w="3877"/>
        <w:gridCol w:w="4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  <w:lang w:bidi="ar"/>
              </w:rPr>
              <w:t>2019年度行政检查实施情况统计表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制表单位（盖章）：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夹江县市场监督管理局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制表日期：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2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组织机构代码</w:t>
            </w:r>
          </w:p>
        </w:tc>
        <w:tc>
          <w:tcPr>
            <w:tcW w:w="3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单位全称</w:t>
            </w:r>
          </w:p>
        </w:tc>
        <w:tc>
          <w:tcPr>
            <w:tcW w:w="4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行政检查次数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11511026MB1850330E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夹江县市场监督管理局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2461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1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3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/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6"/>
        <w:tab w:val="clear" w:pos="8307"/>
      </w:tabs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bziEn0QAA&#10;AAMBAAAPAAAAAAAAAAEAIAAAACIAAABkcnMvZG93bnJldi54bWxQSwECFAAUAAAACACHTuJAqeCL&#10;e7MBAABJ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6"/>
        <w:tab w:val="clear" w:pos="830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6"/>
        <w:tab w:val="clear" w:pos="8307"/>
      </w:tabs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bziEn0QAA&#10;AAMBAAAPAAAAAAAAAAEAIAAAACIAAABkcnMvZG93bnJldi54bWxQSwECFAAUAAAACACHTuJAkvlj&#10;l7MBAABJ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A218F"/>
    <w:rsid w:val="06F5167F"/>
    <w:rsid w:val="13B85A49"/>
    <w:rsid w:val="272A218F"/>
    <w:rsid w:val="39DE7D95"/>
    <w:rsid w:val="41B03478"/>
    <w:rsid w:val="619E4359"/>
    <w:rsid w:val="748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2020-01-08T02:13:00Z</dcterms:created>
  <dc:creator>Administrator</dc:creator>
  <cp:lastModifiedBy>Administrator</cp:lastModifiedBy>
  <cp:lastPrinted>2020-01-09T08:43:00Z</cp:lastPrinted>
  <dcterms:modified xsi:type="dcterms:W3CDTF">2020-01-10T05:21:48Z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