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1861">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附件1</w:t>
      </w:r>
    </w:p>
    <w:p w14:paraId="3E1D6B23">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40EA8868">
      <w:pPr>
        <w:keepNext w:val="0"/>
        <w:keepLines w:val="0"/>
        <w:pageBreakBefore w:val="0"/>
        <w:widowControl/>
        <w:tabs>
          <w:tab w:val="left" w:pos="840"/>
        </w:tabs>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u w:val="none"/>
          <w:lang w:val="en-US" w:eastAsia="zh-CN" w:bidi="ar"/>
        </w:rPr>
        <w:t>夹江县新场镇2025年中央财政以工代赈项目租购聘内容</w:t>
      </w:r>
    </w:p>
    <w:tbl>
      <w:tblPr>
        <w:tblStyle w:val="2"/>
        <w:tblpPr w:leftFromText="180" w:rightFromText="180" w:vertAnchor="text" w:horzAnchor="page" w:tblpX="1552" w:tblpY="855"/>
        <w:tblOverlap w:val="never"/>
        <w:tblW w:w="49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641"/>
        <w:gridCol w:w="1691"/>
        <w:gridCol w:w="600"/>
        <w:gridCol w:w="996"/>
        <w:gridCol w:w="7138"/>
        <w:gridCol w:w="1445"/>
      </w:tblGrid>
      <w:tr w14:paraId="55A9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8" w:type="pct"/>
            <w:tcBorders>
              <w:top w:val="single" w:color="000000" w:sz="4" w:space="0"/>
              <w:left w:val="single" w:color="000000" w:sz="4" w:space="0"/>
              <w:bottom w:val="single" w:color="auto" w:sz="4" w:space="0"/>
              <w:right w:val="single" w:color="000000" w:sz="4" w:space="0"/>
            </w:tcBorders>
            <w:shd w:val="clear" w:color="auto" w:fill="auto"/>
            <w:vAlign w:val="center"/>
          </w:tcPr>
          <w:p w14:paraId="46EEC5F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方式</w:t>
            </w:r>
          </w:p>
        </w:tc>
        <w:tc>
          <w:tcPr>
            <w:tcW w:w="247" w:type="pct"/>
            <w:tcBorders>
              <w:top w:val="single" w:color="000000" w:sz="4" w:space="0"/>
              <w:left w:val="single" w:color="000000" w:sz="4" w:space="0"/>
              <w:bottom w:val="single" w:color="auto" w:sz="4" w:space="0"/>
              <w:right w:val="single" w:color="000000" w:sz="4" w:space="0"/>
            </w:tcBorders>
            <w:shd w:val="clear" w:color="auto" w:fill="auto"/>
            <w:vAlign w:val="center"/>
          </w:tcPr>
          <w:p w14:paraId="4D4F2A1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类别</w:t>
            </w:r>
          </w:p>
        </w:tc>
        <w:tc>
          <w:tcPr>
            <w:tcW w:w="653" w:type="pct"/>
            <w:tcBorders>
              <w:top w:val="single" w:color="000000" w:sz="4" w:space="0"/>
              <w:left w:val="single" w:color="000000" w:sz="4" w:space="0"/>
              <w:bottom w:val="single" w:color="auto" w:sz="4" w:space="0"/>
              <w:right w:val="single" w:color="000000" w:sz="4" w:space="0"/>
            </w:tcBorders>
            <w:shd w:val="clear" w:color="auto" w:fill="auto"/>
            <w:vAlign w:val="center"/>
          </w:tcPr>
          <w:p w14:paraId="592C8C06">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品种</w:t>
            </w:r>
          </w:p>
        </w:tc>
        <w:tc>
          <w:tcPr>
            <w:tcW w:w="231" w:type="pct"/>
            <w:tcBorders>
              <w:top w:val="single" w:color="000000" w:sz="4" w:space="0"/>
              <w:left w:val="single" w:color="000000" w:sz="4" w:space="0"/>
              <w:bottom w:val="single" w:color="auto" w:sz="4" w:space="0"/>
              <w:right w:val="single" w:color="000000" w:sz="4" w:space="0"/>
            </w:tcBorders>
            <w:shd w:val="clear" w:color="auto" w:fill="auto"/>
            <w:vAlign w:val="center"/>
          </w:tcPr>
          <w:p w14:paraId="1A6BB1E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单位</w:t>
            </w:r>
          </w:p>
        </w:tc>
        <w:tc>
          <w:tcPr>
            <w:tcW w:w="384" w:type="pct"/>
            <w:tcBorders>
              <w:top w:val="single" w:color="000000" w:sz="4" w:space="0"/>
              <w:left w:val="single" w:color="000000" w:sz="4" w:space="0"/>
              <w:bottom w:val="single" w:color="auto" w:sz="4" w:space="0"/>
              <w:right w:val="single" w:color="000000" w:sz="4" w:space="0"/>
            </w:tcBorders>
            <w:shd w:val="clear" w:color="auto" w:fill="auto"/>
            <w:vAlign w:val="center"/>
          </w:tcPr>
          <w:p w14:paraId="72D672BA">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数量</w:t>
            </w:r>
          </w:p>
        </w:tc>
        <w:tc>
          <w:tcPr>
            <w:tcW w:w="2756" w:type="pct"/>
            <w:tcBorders>
              <w:top w:val="single" w:color="000000" w:sz="4" w:space="0"/>
              <w:left w:val="single" w:color="000000" w:sz="4" w:space="0"/>
              <w:bottom w:val="single" w:color="auto" w:sz="4" w:space="0"/>
              <w:right w:val="single" w:color="000000" w:sz="4" w:space="0"/>
            </w:tcBorders>
            <w:shd w:val="clear" w:color="auto" w:fill="auto"/>
            <w:vAlign w:val="center"/>
          </w:tcPr>
          <w:p w14:paraId="4967C93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规格要求和基本条件</w:t>
            </w:r>
          </w:p>
        </w:tc>
        <w:tc>
          <w:tcPr>
            <w:tcW w:w="558" w:type="pct"/>
            <w:tcBorders>
              <w:top w:val="single" w:color="000000" w:sz="4" w:space="0"/>
              <w:left w:val="single" w:color="000000" w:sz="4" w:space="0"/>
              <w:bottom w:val="single" w:color="auto" w:sz="4" w:space="0"/>
              <w:right w:val="single" w:color="000000" w:sz="4" w:space="0"/>
            </w:tcBorders>
            <w:shd w:val="clear" w:color="auto" w:fill="auto"/>
            <w:vAlign w:val="center"/>
          </w:tcPr>
          <w:p w14:paraId="41A1ADE5">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备注</w:t>
            </w:r>
          </w:p>
        </w:tc>
      </w:tr>
      <w:tr w14:paraId="74B2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68" w:type="pct"/>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D04B684">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釆购</w:t>
            </w:r>
          </w:p>
        </w:tc>
        <w:tc>
          <w:tcPr>
            <w:tcW w:w="247" w:type="pct"/>
            <w:vMerge w:val="restart"/>
            <w:tcBorders>
              <w:top w:val="single" w:color="auto" w:sz="4" w:space="0"/>
              <w:left w:val="single" w:color="000000" w:sz="4" w:space="0"/>
              <w:bottom w:val="single" w:color="auto" w:sz="4" w:space="0"/>
              <w:right w:val="single" w:color="auto" w:sz="4" w:space="0"/>
            </w:tcBorders>
            <w:shd w:val="clear" w:color="auto" w:fill="auto"/>
            <w:vAlign w:val="center"/>
          </w:tcPr>
          <w:p w14:paraId="732DF1E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材料</w:t>
            </w:r>
          </w:p>
        </w:tc>
        <w:tc>
          <w:tcPr>
            <w:tcW w:w="653" w:type="pct"/>
            <w:tcBorders>
              <w:top w:val="single" w:color="auto" w:sz="4" w:space="0"/>
              <w:left w:val="single" w:color="auto" w:sz="4" w:space="0"/>
              <w:bottom w:val="single" w:color="auto" w:sz="4" w:space="0"/>
              <w:right w:val="single" w:color="000000" w:sz="4" w:space="0"/>
            </w:tcBorders>
            <w:shd w:val="clear" w:color="auto" w:fill="auto"/>
            <w:vAlign w:val="center"/>
          </w:tcPr>
          <w:p w14:paraId="2836EBD4">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碎石</w:t>
            </w:r>
          </w:p>
        </w:tc>
        <w:tc>
          <w:tcPr>
            <w:tcW w:w="231" w:type="pct"/>
            <w:tcBorders>
              <w:top w:val="single" w:color="auto" w:sz="4" w:space="0"/>
              <w:left w:val="single" w:color="000000" w:sz="4" w:space="0"/>
              <w:bottom w:val="single" w:color="auto" w:sz="4" w:space="0"/>
              <w:right w:val="single" w:color="000000" w:sz="4" w:space="0"/>
            </w:tcBorders>
            <w:shd w:val="clear" w:color="auto" w:fill="auto"/>
            <w:vAlign w:val="center"/>
          </w:tcPr>
          <w:p w14:paraId="47BA69AA">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t</w:t>
            </w:r>
          </w:p>
        </w:tc>
        <w:tc>
          <w:tcPr>
            <w:tcW w:w="384" w:type="pct"/>
            <w:tcBorders>
              <w:top w:val="single" w:color="auto" w:sz="4" w:space="0"/>
              <w:left w:val="single" w:color="000000" w:sz="4" w:space="0"/>
              <w:bottom w:val="single" w:color="auto" w:sz="4" w:space="0"/>
              <w:right w:val="single" w:color="000000" w:sz="4" w:space="0"/>
            </w:tcBorders>
            <w:shd w:val="clear" w:color="auto" w:fill="auto"/>
            <w:vAlign w:val="center"/>
          </w:tcPr>
          <w:p w14:paraId="17672D1D">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11833</w:t>
            </w:r>
          </w:p>
        </w:tc>
        <w:tc>
          <w:tcPr>
            <w:tcW w:w="2756" w:type="pct"/>
            <w:tcBorders>
              <w:top w:val="single" w:color="auto" w:sz="4" w:space="0"/>
              <w:left w:val="single" w:color="000000" w:sz="4" w:space="0"/>
              <w:bottom w:val="single" w:color="auto" w:sz="4" w:space="0"/>
              <w:right w:val="single" w:color="000000" w:sz="4" w:space="0"/>
            </w:tcBorders>
            <w:shd w:val="clear" w:color="auto" w:fill="auto"/>
            <w:vAlign w:val="center"/>
          </w:tcPr>
          <w:p w14:paraId="76C7DA5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碎石粒径1-4cm。厂家有营业执照；有产品合格证。开票、含运输。</w:t>
            </w:r>
          </w:p>
        </w:tc>
        <w:tc>
          <w:tcPr>
            <w:tcW w:w="558" w:type="pct"/>
            <w:tcBorders>
              <w:top w:val="single" w:color="auto" w:sz="4" w:space="0"/>
              <w:left w:val="single" w:color="000000" w:sz="4" w:space="0"/>
              <w:bottom w:val="single" w:color="auto" w:sz="4" w:space="0"/>
              <w:right w:val="single" w:color="auto" w:sz="4" w:space="0"/>
            </w:tcBorders>
            <w:shd w:val="clear" w:color="auto" w:fill="auto"/>
            <w:vAlign w:val="center"/>
          </w:tcPr>
          <w:p w14:paraId="470599E9">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val="en-US" w:eastAsia="zh-CN"/>
              </w:rPr>
            </w:pPr>
          </w:p>
        </w:tc>
      </w:tr>
      <w:tr w14:paraId="4AFC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68" w:type="pct"/>
            <w:vMerge w:val="continue"/>
            <w:tcBorders>
              <w:top w:val="single" w:color="auto" w:sz="4" w:space="0"/>
              <w:left w:val="single" w:color="auto" w:sz="4" w:space="0"/>
              <w:right w:val="single" w:color="000000" w:sz="4" w:space="0"/>
            </w:tcBorders>
            <w:shd w:val="clear" w:color="auto" w:fill="auto"/>
            <w:vAlign w:val="center"/>
          </w:tcPr>
          <w:p w14:paraId="04968F25">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top w:val="single" w:color="auto" w:sz="4" w:space="0"/>
              <w:left w:val="single" w:color="000000" w:sz="4" w:space="0"/>
              <w:right w:val="single" w:color="auto" w:sz="4" w:space="0"/>
            </w:tcBorders>
            <w:shd w:val="clear" w:color="auto" w:fill="auto"/>
            <w:vAlign w:val="center"/>
          </w:tcPr>
          <w:p w14:paraId="4940FF85">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653" w:type="pct"/>
            <w:tcBorders>
              <w:top w:val="single" w:color="auto" w:sz="4" w:space="0"/>
              <w:left w:val="single" w:color="auto" w:sz="4" w:space="0"/>
              <w:bottom w:val="single" w:color="000000" w:sz="4" w:space="0"/>
              <w:right w:val="single" w:color="000000" w:sz="4" w:space="0"/>
            </w:tcBorders>
            <w:shd w:val="clear" w:color="auto" w:fill="auto"/>
            <w:vAlign w:val="center"/>
          </w:tcPr>
          <w:p w14:paraId="408D752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中(粗)砂</w:t>
            </w:r>
          </w:p>
        </w:tc>
        <w:tc>
          <w:tcPr>
            <w:tcW w:w="231" w:type="pct"/>
            <w:tcBorders>
              <w:top w:val="single" w:color="auto" w:sz="4" w:space="0"/>
              <w:left w:val="single" w:color="000000" w:sz="4" w:space="0"/>
              <w:bottom w:val="single" w:color="000000" w:sz="4" w:space="0"/>
              <w:right w:val="single" w:color="000000" w:sz="4" w:space="0"/>
            </w:tcBorders>
            <w:shd w:val="clear" w:color="auto" w:fill="auto"/>
            <w:vAlign w:val="center"/>
          </w:tcPr>
          <w:p w14:paraId="3837E5F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t</w:t>
            </w:r>
          </w:p>
        </w:tc>
        <w:tc>
          <w:tcPr>
            <w:tcW w:w="384" w:type="pct"/>
            <w:tcBorders>
              <w:top w:val="single" w:color="auto" w:sz="4" w:space="0"/>
              <w:left w:val="single" w:color="000000" w:sz="4" w:space="0"/>
              <w:bottom w:val="single" w:color="000000" w:sz="4" w:space="0"/>
              <w:right w:val="single" w:color="000000" w:sz="4" w:space="0"/>
            </w:tcBorders>
            <w:shd w:val="clear" w:color="auto" w:fill="auto"/>
            <w:vAlign w:val="center"/>
          </w:tcPr>
          <w:p w14:paraId="7C3D7D49">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3970</w:t>
            </w:r>
          </w:p>
        </w:tc>
        <w:tc>
          <w:tcPr>
            <w:tcW w:w="2756" w:type="pct"/>
            <w:tcBorders>
              <w:top w:val="single" w:color="auto" w:sz="4" w:space="0"/>
              <w:left w:val="single" w:color="000000" w:sz="4" w:space="0"/>
              <w:bottom w:val="single" w:color="000000" w:sz="4" w:space="0"/>
              <w:right w:val="single" w:color="000000" w:sz="4" w:space="0"/>
            </w:tcBorders>
            <w:shd w:val="clear" w:color="auto" w:fill="auto"/>
            <w:vAlign w:val="center"/>
          </w:tcPr>
          <w:p w14:paraId="26DDFB49">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河砂，厂家有营业执照；有产品合格证</w:t>
            </w:r>
            <w:r>
              <w:rPr>
                <w:rFonts w:hint="eastAsia" w:ascii="宋体" w:hAnsi="宋体" w:eastAsia="宋体" w:cs="宋体"/>
                <w:i w:val="0"/>
                <w:iCs w:val="0"/>
                <w:color w:val="auto"/>
                <w:kern w:val="0"/>
                <w:sz w:val="18"/>
                <w:szCs w:val="18"/>
                <w:u w:val="none"/>
                <w:lang w:val="en-US" w:eastAsia="zh-CN"/>
              </w:rPr>
              <w:t>。开票、含运输。</w:t>
            </w:r>
          </w:p>
        </w:tc>
        <w:tc>
          <w:tcPr>
            <w:tcW w:w="558" w:type="pct"/>
            <w:tcBorders>
              <w:top w:val="single" w:color="auto" w:sz="4" w:space="0"/>
              <w:left w:val="single" w:color="000000" w:sz="4" w:space="0"/>
              <w:bottom w:val="single" w:color="000000" w:sz="4" w:space="0"/>
              <w:right w:val="single" w:color="000000" w:sz="4" w:space="0"/>
            </w:tcBorders>
            <w:shd w:val="clear" w:color="auto" w:fill="auto"/>
            <w:vAlign w:val="center"/>
          </w:tcPr>
          <w:p w14:paraId="60A2D1C6">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color w:val="auto"/>
                <w:kern w:val="0"/>
                <w:sz w:val="18"/>
                <w:szCs w:val="18"/>
                <w:lang w:val="en-US" w:eastAsia="zh-CN"/>
              </w:rPr>
            </w:pPr>
          </w:p>
        </w:tc>
      </w:tr>
      <w:tr w14:paraId="5D80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68" w:type="pct"/>
            <w:vMerge w:val="continue"/>
            <w:tcBorders>
              <w:left w:val="single" w:color="auto" w:sz="4" w:space="0"/>
              <w:right w:val="single" w:color="000000" w:sz="4" w:space="0"/>
            </w:tcBorders>
            <w:shd w:val="clear" w:color="auto" w:fill="auto"/>
            <w:vAlign w:val="center"/>
          </w:tcPr>
          <w:p w14:paraId="121E05C1">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auto" w:sz="4" w:space="0"/>
            </w:tcBorders>
            <w:shd w:val="clear" w:color="auto" w:fill="auto"/>
            <w:vAlign w:val="center"/>
          </w:tcPr>
          <w:p w14:paraId="1A1ED039">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653" w:type="pct"/>
            <w:tcBorders>
              <w:top w:val="single" w:color="000000" w:sz="4" w:space="0"/>
              <w:left w:val="single" w:color="auto" w:sz="4" w:space="0"/>
              <w:bottom w:val="single" w:color="000000" w:sz="4" w:space="0"/>
              <w:right w:val="single" w:color="000000" w:sz="4" w:space="0"/>
            </w:tcBorders>
            <w:shd w:val="clear" w:color="auto" w:fill="auto"/>
            <w:vAlign w:val="center"/>
          </w:tcPr>
          <w:p w14:paraId="2FFEC7AD">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42.5R级水泥</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108C">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t</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7FB6">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2070</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7DA39">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top"/>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要求使用旋窑道路硅酸盐水泥、普通硅酸盐水泥或旋窑硅酸盐水泥，水泥等级为42.5号，水泥28天龄期的抗压强度不小于42.5Mpa，28天龄期的抗折强度不小于6.5Mpa。厂家有营业执照；厂家提供的水泥品质试验报单及合格证等证明。</w:t>
            </w:r>
            <w:r>
              <w:rPr>
                <w:rFonts w:hint="eastAsia" w:ascii="宋体" w:hAnsi="宋体" w:eastAsia="宋体" w:cs="宋体"/>
                <w:i w:val="0"/>
                <w:iCs w:val="0"/>
                <w:color w:val="auto"/>
                <w:kern w:val="0"/>
                <w:sz w:val="18"/>
                <w:szCs w:val="18"/>
                <w:u w:val="none"/>
                <w:lang w:val="en-US" w:eastAsia="zh-CN"/>
              </w:rPr>
              <w:t>开票、含运输。</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DFB5">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rPr>
              <w:t>供应商需提供至少3个及以上厂家产品报价</w:t>
            </w:r>
          </w:p>
        </w:tc>
      </w:tr>
      <w:tr w14:paraId="5259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68" w:type="pct"/>
            <w:vMerge w:val="continue"/>
            <w:tcBorders>
              <w:left w:val="single" w:color="auto" w:sz="4" w:space="0"/>
              <w:bottom w:val="single" w:color="auto" w:sz="4" w:space="0"/>
              <w:right w:val="single" w:color="000000" w:sz="4" w:space="0"/>
            </w:tcBorders>
            <w:shd w:val="clear" w:color="auto" w:fill="auto"/>
            <w:vAlign w:val="center"/>
          </w:tcPr>
          <w:p w14:paraId="764BCCA2">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14:paraId="0AB382C7">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保险</w:t>
            </w:r>
          </w:p>
        </w:tc>
        <w:tc>
          <w:tcPr>
            <w:tcW w:w="653" w:type="pct"/>
            <w:tcBorders>
              <w:top w:val="single" w:color="000000" w:sz="4" w:space="0"/>
              <w:left w:val="single" w:color="auto" w:sz="4" w:space="0"/>
              <w:bottom w:val="single" w:color="000000" w:sz="4" w:space="0"/>
              <w:right w:val="single" w:color="000000" w:sz="4" w:space="0"/>
            </w:tcBorders>
            <w:shd w:val="clear" w:color="auto" w:fill="auto"/>
            <w:vAlign w:val="center"/>
          </w:tcPr>
          <w:p w14:paraId="7B5B907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保险</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C42F">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eastAsia="zh-CN"/>
              </w:rPr>
              <w:t>份</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114A">
            <w:pPr>
              <w:keepNext w:val="0"/>
              <w:keepLines w:val="0"/>
              <w:pageBreakBefore w:val="0"/>
              <w:widowControl/>
              <w:kinsoku/>
              <w:wordWrap/>
              <w:overflowPunct/>
              <w:topLinePunct w:val="0"/>
              <w:autoSpaceDE/>
              <w:autoSpaceDN/>
              <w:bidi w:val="0"/>
              <w:adjustRightInd/>
              <w:snapToGrid/>
              <w:spacing w:after="0" w:line="240" w:lineRule="exact"/>
              <w:ind w:left="0" w:leftChars="0" w:firstLine="180" w:firstLineChars="100"/>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rPr>
              <w:t>1</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F51E0">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团体意外险</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3327">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en-US"/>
              </w:rPr>
            </w:pPr>
          </w:p>
        </w:tc>
      </w:tr>
      <w:tr w14:paraId="29AF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68" w:type="pct"/>
            <w:vMerge w:val="restart"/>
            <w:tcBorders>
              <w:top w:val="single" w:color="auto" w:sz="4" w:space="0"/>
              <w:left w:val="single" w:color="000000" w:sz="4" w:space="0"/>
              <w:right w:val="single" w:color="000000" w:sz="4" w:space="0"/>
            </w:tcBorders>
            <w:shd w:val="clear" w:color="auto" w:fill="auto"/>
            <w:vAlign w:val="center"/>
          </w:tcPr>
          <w:p w14:paraId="0517509E">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租用</w:t>
            </w:r>
          </w:p>
        </w:tc>
        <w:tc>
          <w:tcPr>
            <w:tcW w:w="247" w:type="pct"/>
            <w:vMerge w:val="restart"/>
            <w:tcBorders>
              <w:top w:val="single" w:color="auto" w:sz="4" w:space="0"/>
              <w:left w:val="single" w:color="000000" w:sz="4" w:space="0"/>
              <w:right w:val="single" w:color="000000" w:sz="4" w:space="0"/>
            </w:tcBorders>
            <w:shd w:val="clear" w:color="auto" w:fill="auto"/>
            <w:vAlign w:val="center"/>
          </w:tcPr>
          <w:p w14:paraId="0EB97BD6">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en-US"/>
              </w:rPr>
            </w:pPr>
            <w:r>
              <w:rPr>
                <w:rFonts w:hint="eastAsia" w:ascii="宋体" w:hAnsi="宋体" w:eastAsia="宋体" w:cs="宋体"/>
                <w:i w:val="0"/>
                <w:iCs w:val="0"/>
                <w:color w:val="auto"/>
                <w:kern w:val="0"/>
                <w:sz w:val="18"/>
                <w:szCs w:val="18"/>
                <w:u w:val="none"/>
                <w:lang w:val="en-US" w:eastAsia="zh-CN" w:bidi="ar"/>
              </w:rPr>
              <w:t>机械机具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58B71">
            <w:pPr>
              <w:keepNext w:val="0"/>
              <w:keepLines w:val="0"/>
              <w:pageBreakBefore w:val="0"/>
              <w:widowControl/>
              <w:suppressLineNumbers w:val="0"/>
              <w:tabs>
                <w:tab w:val="left" w:pos="518"/>
              </w:tabs>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60型号挖掘机</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8BA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13E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0FD4">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60型号挖掘机，设备完好；(含转场费、油费、税费。含机械操作手工资)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F1A4">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zh-CN"/>
              </w:rPr>
            </w:pPr>
          </w:p>
        </w:tc>
      </w:tr>
      <w:tr w14:paraId="0F40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68" w:type="pct"/>
            <w:vMerge w:val="continue"/>
            <w:tcBorders>
              <w:left w:val="single" w:color="000000" w:sz="4" w:space="0"/>
              <w:right w:val="single" w:color="000000" w:sz="4" w:space="0"/>
            </w:tcBorders>
            <w:shd w:val="clear" w:color="auto" w:fill="auto"/>
            <w:vAlign w:val="center"/>
          </w:tcPr>
          <w:p w14:paraId="452C6842">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000000" w:sz="4" w:space="0"/>
            </w:tcBorders>
            <w:shd w:val="clear" w:color="auto" w:fill="auto"/>
            <w:vAlign w:val="center"/>
          </w:tcPr>
          <w:p w14:paraId="7E834BC4">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8954">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150型号挖掘机</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273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5D90">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496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150型号挖掘机，设备完好；(含转场费、油费、税费。含机械操作手工资)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E4524">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zh-CN"/>
              </w:rPr>
            </w:pPr>
          </w:p>
        </w:tc>
      </w:tr>
      <w:tr w14:paraId="2275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68" w:type="pct"/>
            <w:vMerge w:val="continue"/>
            <w:tcBorders>
              <w:left w:val="single" w:color="000000" w:sz="4" w:space="0"/>
              <w:right w:val="single" w:color="000000" w:sz="4" w:space="0"/>
            </w:tcBorders>
            <w:shd w:val="clear" w:color="auto" w:fill="auto"/>
            <w:vAlign w:val="center"/>
          </w:tcPr>
          <w:p w14:paraId="5BF118DB">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000000" w:sz="4" w:space="0"/>
            </w:tcBorders>
            <w:shd w:val="clear" w:color="auto" w:fill="auto"/>
            <w:vAlign w:val="center"/>
          </w:tcPr>
          <w:p w14:paraId="62FEED07">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9C15D">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土方转运车</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7A17">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7D10">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2BC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10吨自卸式汽车；设备完好；(含油费、税费。含机械驾驶员工资)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BF60">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zh-CN" w:bidi="ar"/>
              </w:rPr>
            </w:pPr>
          </w:p>
        </w:tc>
      </w:tr>
      <w:tr w14:paraId="7B61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68" w:type="pct"/>
            <w:vMerge w:val="continue"/>
            <w:tcBorders>
              <w:left w:val="single" w:color="000000" w:sz="4" w:space="0"/>
              <w:right w:val="single" w:color="000000" w:sz="4" w:space="0"/>
            </w:tcBorders>
            <w:shd w:val="clear" w:color="auto" w:fill="auto"/>
            <w:vAlign w:val="center"/>
          </w:tcPr>
          <w:p w14:paraId="5DAB44A3">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000000" w:sz="4" w:space="0"/>
            </w:tcBorders>
            <w:shd w:val="clear" w:color="auto" w:fill="auto"/>
            <w:vAlign w:val="center"/>
          </w:tcPr>
          <w:p w14:paraId="425486B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89AF">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混凝土运输车</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CCF4">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B3B1">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5BC9">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5吨自卸三轮汽车；设备完好；(含油费、税费。含机械驾驶员工资)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0361">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zh-CN" w:bidi="ar"/>
              </w:rPr>
            </w:pPr>
          </w:p>
        </w:tc>
      </w:tr>
      <w:tr w14:paraId="1087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168" w:type="pct"/>
            <w:vMerge w:val="continue"/>
            <w:tcBorders>
              <w:left w:val="single" w:color="000000" w:sz="4" w:space="0"/>
              <w:right w:val="single" w:color="000000" w:sz="4" w:space="0"/>
            </w:tcBorders>
            <w:shd w:val="clear" w:color="auto" w:fill="auto"/>
            <w:vAlign w:val="center"/>
          </w:tcPr>
          <w:p w14:paraId="604F1D79">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000000" w:sz="4" w:space="0"/>
            </w:tcBorders>
            <w:shd w:val="clear" w:color="auto" w:fill="auto"/>
            <w:vAlign w:val="center"/>
          </w:tcPr>
          <w:p w14:paraId="72A510A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F584C">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装载机</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0CF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zh-CN"/>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2576">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0F6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斗容量1.0m³轮胎式装载机；设备完好；(含转场费、油费、税费。含机械操作手工资)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A63">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zh-CN"/>
              </w:rPr>
            </w:pPr>
          </w:p>
        </w:tc>
      </w:tr>
      <w:tr w14:paraId="4174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68" w:type="pct"/>
            <w:vMerge w:val="continue"/>
            <w:tcBorders>
              <w:left w:val="single" w:color="000000" w:sz="4" w:space="0"/>
              <w:right w:val="single" w:color="000000" w:sz="4" w:space="0"/>
            </w:tcBorders>
            <w:shd w:val="clear" w:color="auto" w:fill="auto"/>
            <w:vAlign w:val="center"/>
          </w:tcPr>
          <w:p w14:paraId="5D0FF26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right w:val="single" w:color="000000" w:sz="4" w:space="0"/>
            </w:tcBorders>
            <w:shd w:val="clear" w:color="auto" w:fill="auto"/>
            <w:vAlign w:val="center"/>
          </w:tcPr>
          <w:p w14:paraId="489D03DE">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en-US"/>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0CCA">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rPr>
            </w:pPr>
            <w:r>
              <w:rPr>
                <w:rFonts w:hint="eastAsia" w:ascii="宋体" w:hAnsi="宋体" w:eastAsia="宋体" w:cs="宋体"/>
                <w:i w:val="0"/>
                <w:iCs w:val="0"/>
                <w:color w:val="auto"/>
                <w:kern w:val="0"/>
                <w:sz w:val="18"/>
                <w:szCs w:val="18"/>
                <w:u w:val="none"/>
                <w:lang w:val="en-US" w:eastAsia="zh-CN"/>
              </w:rPr>
              <w:t>小型压路机</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528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辆</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83B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按实</w:t>
            </w:r>
          </w:p>
        </w:tc>
        <w:tc>
          <w:tcPr>
            <w:tcW w:w="2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FF38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en-US"/>
              </w:rPr>
            </w:pPr>
            <w:r>
              <w:rPr>
                <w:rFonts w:hint="eastAsia" w:ascii="宋体" w:hAnsi="宋体" w:eastAsia="宋体" w:cs="宋体"/>
                <w:i w:val="0"/>
                <w:iCs w:val="0"/>
                <w:color w:val="auto"/>
                <w:kern w:val="0"/>
                <w:sz w:val="18"/>
                <w:szCs w:val="18"/>
                <w:u w:val="none"/>
                <w:lang w:val="en-US" w:eastAsia="zh-CN" w:bidi="ar"/>
              </w:rPr>
              <w:t>设备完好；(含转场费、油费、税费。含机械操作手工资)</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C331">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val="en-US" w:eastAsia="en-US"/>
              </w:rPr>
            </w:pPr>
          </w:p>
        </w:tc>
      </w:tr>
      <w:tr w14:paraId="44FE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8" w:type="pct"/>
            <w:vMerge w:val="continue"/>
            <w:tcBorders>
              <w:left w:val="single" w:color="000000" w:sz="4" w:space="0"/>
              <w:bottom w:val="single" w:color="auto" w:sz="4" w:space="0"/>
              <w:right w:val="single" w:color="000000" w:sz="4" w:space="0"/>
            </w:tcBorders>
            <w:shd w:val="clear" w:color="auto" w:fill="auto"/>
            <w:vAlign w:val="center"/>
          </w:tcPr>
          <w:p w14:paraId="3EA391A2">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247" w:type="pct"/>
            <w:vMerge w:val="continue"/>
            <w:tcBorders>
              <w:left w:val="single" w:color="000000" w:sz="4" w:space="0"/>
              <w:bottom w:val="single" w:color="auto" w:sz="4" w:space="0"/>
              <w:right w:val="single" w:color="000000" w:sz="4" w:space="0"/>
            </w:tcBorders>
            <w:shd w:val="clear" w:color="auto" w:fill="auto"/>
            <w:vAlign w:val="center"/>
          </w:tcPr>
          <w:p w14:paraId="503AF885">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c>
          <w:tcPr>
            <w:tcW w:w="653" w:type="pct"/>
            <w:tcBorders>
              <w:top w:val="single" w:color="000000" w:sz="4" w:space="0"/>
              <w:left w:val="single" w:color="000000" w:sz="4" w:space="0"/>
              <w:bottom w:val="single" w:color="auto" w:sz="4" w:space="0"/>
              <w:right w:val="single" w:color="000000" w:sz="4" w:space="0"/>
            </w:tcBorders>
            <w:shd w:val="clear" w:color="auto" w:fill="auto"/>
            <w:vAlign w:val="center"/>
          </w:tcPr>
          <w:p w14:paraId="1D90A1BF">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搅拌机、振动棒、振动桥、切割机、磨面收光机、压纹机、模板、发电机、模板等全套</w:t>
            </w:r>
          </w:p>
        </w:tc>
        <w:tc>
          <w:tcPr>
            <w:tcW w:w="231" w:type="pct"/>
            <w:tcBorders>
              <w:top w:val="single" w:color="000000" w:sz="4" w:space="0"/>
              <w:left w:val="single" w:color="000000" w:sz="4" w:space="0"/>
              <w:bottom w:val="single" w:color="auto" w:sz="4" w:space="0"/>
              <w:right w:val="single" w:color="000000" w:sz="4" w:space="0"/>
            </w:tcBorders>
            <w:shd w:val="clear" w:color="auto" w:fill="auto"/>
            <w:vAlign w:val="center"/>
          </w:tcPr>
          <w:p w14:paraId="552CE2B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384" w:type="pct"/>
            <w:tcBorders>
              <w:top w:val="single" w:color="000000" w:sz="4" w:space="0"/>
              <w:left w:val="single" w:color="000000" w:sz="4" w:space="0"/>
              <w:bottom w:val="single" w:color="auto" w:sz="4" w:space="0"/>
              <w:right w:val="single" w:color="000000" w:sz="4" w:space="0"/>
            </w:tcBorders>
            <w:shd w:val="clear" w:color="auto" w:fill="auto"/>
            <w:vAlign w:val="center"/>
          </w:tcPr>
          <w:p w14:paraId="57E8FE30">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2756" w:type="pct"/>
            <w:tcBorders>
              <w:top w:val="single" w:color="000000" w:sz="4" w:space="0"/>
              <w:left w:val="single" w:color="000000" w:sz="4" w:space="0"/>
              <w:bottom w:val="single" w:color="auto" w:sz="4" w:space="0"/>
              <w:right w:val="single" w:color="000000" w:sz="4" w:space="0"/>
            </w:tcBorders>
            <w:shd w:val="clear" w:color="auto" w:fill="auto"/>
            <w:vAlign w:val="center"/>
          </w:tcPr>
          <w:p w14:paraId="0A819822">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搅拌机、振动棒、振动桥、切割机、磨面收光机、压纹机、模板、发电机、模板等水泥路施工全套设备</w:t>
            </w:r>
          </w:p>
        </w:tc>
        <w:tc>
          <w:tcPr>
            <w:tcW w:w="558" w:type="pct"/>
            <w:tcBorders>
              <w:top w:val="single" w:color="000000" w:sz="4" w:space="0"/>
              <w:left w:val="single" w:color="000000" w:sz="4" w:space="0"/>
              <w:bottom w:val="single" w:color="auto" w:sz="4" w:space="0"/>
              <w:right w:val="single" w:color="000000" w:sz="4" w:space="0"/>
            </w:tcBorders>
            <w:shd w:val="clear" w:color="auto" w:fill="auto"/>
            <w:vAlign w:val="center"/>
          </w:tcPr>
          <w:p w14:paraId="3206EA38">
            <w:pPr>
              <w:keepNext w:val="0"/>
              <w:keepLines w:val="0"/>
              <w:pageBreakBefore w:val="0"/>
              <w:widowControl/>
              <w:kinsoku/>
              <w:wordWrap/>
              <w:overflowPunct/>
              <w:topLinePunct w:val="0"/>
              <w:autoSpaceDE/>
              <w:autoSpaceDN/>
              <w:bidi w:val="0"/>
              <w:adjustRightInd/>
              <w:snapToGrid/>
              <w:spacing w:after="0" w:line="240" w:lineRule="exact"/>
              <w:ind w:firstLine="420"/>
              <w:jc w:val="center"/>
              <w:rPr>
                <w:rFonts w:hint="eastAsia" w:ascii="宋体" w:hAnsi="宋体" w:eastAsia="宋体" w:cs="宋体"/>
                <w:i w:val="0"/>
                <w:iCs w:val="0"/>
                <w:color w:val="auto"/>
                <w:kern w:val="0"/>
                <w:sz w:val="18"/>
                <w:szCs w:val="18"/>
                <w:u w:val="none"/>
                <w:lang w:eastAsia="en-US"/>
              </w:rPr>
            </w:pPr>
          </w:p>
        </w:tc>
      </w:tr>
      <w:tr w14:paraId="508E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168" w:type="pct"/>
            <w:tcBorders>
              <w:top w:val="single" w:color="auto" w:sz="4" w:space="0"/>
              <w:left w:val="single" w:color="auto" w:sz="4" w:space="0"/>
              <w:bottom w:val="single" w:color="auto" w:sz="4" w:space="0"/>
              <w:right w:val="single" w:color="000000" w:sz="4" w:space="0"/>
            </w:tcBorders>
            <w:shd w:val="clear" w:color="auto" w:fill="auto"/>
            <w:vAlign w:val="center"/>
          </w:tcPr>
          <w:p w14:paraId="488FBCC6">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聘用</w:t>
            </w:r>
          </w:p>
        </w:tc>
        <w:tc>
          <w:tcPr>
            <w:tcW w:w="247" w:type="pct"/>
            <w:tcBorders>
              <w:top w:val="single" w:color="auto" w:sz="4" w:space="0"/>
              <w:left w:val="single" w:color="000000" w:sz="4" w:space="0"/>
              <w:bottom w:val="single" w:color="auto" w:sz="4" w:space="0"/>
              <w:right w:val="single" w:color="000000" w:sz="4" w:space="0"/>
            </w:tcBorders>
            <w:shd w:val="clear" w:color="auto" w:fill="auto"/>
            <w:vAlign w:val="center"/>
          </w:tcPr>
          <w:p w14:paraId="2706307A">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en-US"/>
              </w:rPr>
            </w:pPr>
            <w:r>
              <w:rPr>
                <w:rFonts w:hint="eastAsia" w:ascii="宋体" w:hAnsi="宋体" w:eastAsia="宋体" w:cs="宋体"/>
                <w:i w:val="0"/>
                <w:iCs w:val="0"/>
                <w:color w:val="auto"/>
                <w:kern w:val="0"/>
                <w:sz w:val="18"/>
                <w:szCs w:val="18"/>
                <w:u w:val="none"/>
                <w:lang w:val="en-US" w:eastAsia="zh-CN" w:bidi="ar"/>
              </w:rPr>
              <w:t>人员类</w:t>
            </w:r>
          </w:p>
        </w:tc>
        <w:tc>
          <w:tcPr>
            <w:tcW w:w="653" w:type="pct"/>
            <w:tcBorders>
              <w:top w:val="single" w:color="auto" w:sz="4" w:space="0"/>
              <w:left w:val="single" w:color="000000" w:sz="4" w:space="0"/>
              <w:bottom w:val="single" w:color="auto" w:sz="4" w:space="0"/>
              <w:right w:val="single" w:color="000000" w:sz="4" w:space="0"/>
            </w:tcBorders>
            <w:shd w:val="clear" w:color="auto" w:fill="auto"/>
            <w:vAlign w:val="center"/>
          </w:tcPr>
          <w:p w14:paraId="320977EE">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rPr>
              <w:t>档案管理人员</w:t>
            </w:r>
          </w:p>
        </w:tc>
        <w:tc>
          <w:tcPr>
            <w:tcW w:w="231" w:type="pct"/>
            <w:tcBorders>
              <w:top w:val="single" w:color="auto" w:sz="4" w:space="0"/>
              <w:left w:val="single" w:color="000000" w:sz="4" w:space="0"/>
              <w:bottom w:val="single" w:color="auto" w:sz="4" w:space="0"/>
              <w:right w:val="single" w:color="000000" w:sz="4" w:space="0"/>
            </w:tcBorders>
            <w:shd w:val="clear" w:color="auto" w:fill="auto"/>
            <w:vAlign w:val="center"/>
          </w:tcPr>
          <w:p w14:paraId="5735A6C7">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名</w:t>
            </w:r>
          </w:p>
        </w:tc>
        <w:tc>
          <w:tcPr>
            <w:tcW w:w="384" w:type="pct"/>
            <w:tcBorders>
              <w:top w:val="single" w:color="auto" w:sz="4" w:space="0"/>
              <w:left w:val="single" w:color="000000" w:sz="4" w:space="0"/>
              <w:bottom w:val="single" w:color="auto" w:sz="4" w:space="0"/>
              <w:right w:val="single" w:color="000000" w:sz="4" w:space="0"/>
            </w:tcBorders>
            <w:shd w:val="clear" w:color="auto" w:fill="auto"/>
            <w:vAlign w:val="center"/>
          </w:tcPr>
          <w:p w14:paraId="4CA9E64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2756" w:type="pct"/>
            <w:tcBorders>
              <w:top w:val="single" w:color="auto" w:sz="4" w:space="0"/>
              <w:left w:val="single" w:color="000000" w:sz="4" w:space="0"/>
              <w:bottom w:val="single" w:color="auto" w:sz="4" w:space="0"/>
              <w:right w:val="single" w:color="000000" w:sz="4" w:space="0"/>
            </w:tcBorders>
            <w:shd w:val="clear" w:color="auto" w:fill="auto"/>
            <w:vAlign w:val="center"/>
          </w:tcPr>
          <w:p w14:paraId="73E74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216" w:firstLine="0" w:firstLineChars="0"/>
              <w:jc w:val="left"/>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熟悉工程建设档案和以工代赈档案的有关要求，配合项目理事会制定档案收集工作规定</w:t>
            </w:r>
          </w:p>
        </w:tc>
        <w:tc>
          <w:tcPr>
            <w:tcW w:w="558" w:type="pct"/>
            <w:tcBorders>
              <w:top w:val="single" w:color="auto" w:sz="4" w:space="0"/>
              <w:left w:val="single" w:color="000000" w:sz="4" w:space="0"/>
              <w:bottom w:val="single" w:color="auto" w:sz="4" w:space="0"/>
              <w:right w:val="single" w:color="auto" w:sz="4" w:space="0"/>
            </w:tcBorders>
            <w:shd w:val="clear" w:color="auto" w:fill="auto"/>
            <w:vAlign w:val="center"/>
          </w:tcPr>
          <w:p w14:paraId="0CB33676">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center"/>
              <w:rPr>
                <w:rFonts w:hint="eastAsia" w:ascii="宋体" w:hAnsi="宋体" w:eastAsia="宋体" w:cs="宋体"/>
                <w:i w:val="0"/>
                <w:iCs w:val="0"/>
                <w:color w:val="auto"/>
                <w:kern w:val="0"/>
                <w:sz w:val="18"/>
                <w:szCs w:val="18"/>
                <w:u w:val="none"/>
                <w:lang w:eastAsia="en-US"/>
              </w:rPr>
            </w:pPr>
          </w:p>
        </w:tc>
      </w:tr>
    </w:tbl>
    <w:p w14:paraId="3586B1C9">
      <w:pPr>
        <w:keepNext w:val="0"/>
        <w:keepLines w:val="0"/>
        <w:pageBreakBefore w:val="0"/>
        <w:widowControl/>
        <w:tabs>
          <w:tab w:val="left" w:pos="1230"/>
        </w:tabs>
        <w:kinsoku/>
        <w:wordWrap/>
        <w:overflowPunct/>
        <w:topLinePunct w:val="0"/>
        <w:autoSpaceDE/>
        <w:autoSpaceDN/>
        <w:bidi w:val="0"/>
        <w:adjustRightInd/>
        <w:snapToGrid/>
        <w:spacing w:after="0" w:line="240" w:lineRule="auto"/>
        <w:ind w:left="0" w:leftChars="0" w:firstLine="0" w:firstLineChars="0"/>
        <w:jc w:val="both"/>
        <w:rPr>
          <w:rFonts w:hint="default" w:ascii="Times New Roman" w:hAnsi="Times New Roman" w:cs="Times New Roman"/>
          <w:lang w:val="en-US" w:eastAsia="zh-CN"/>
        </w:rPr>
        <w:sectPr>
          <w:pgSz w:w="15840" w:h="12240" w:orient="landscape"/>
          <w:pgMar w:top="1800" w:right="1440" w:bottom="1800" w:left="1440" w:header="720" w:footer="720" w:gutter="0"/>
          <w:pgBorders>
            <w:top w:val="none" w:sz="0" w:space="0"/>
            <w:left w:val="none" w:sz="0" w:space="0"/>
            <w:bottom w:val="none" w:sz="0" w:space="0"/>
            <w:right w:val="none" w:sz="0" w:space="0"/>
          </w:pgBorders>
          <w:pgNumType w:fmt="decimal"/>
          <w:cols w:space="720" w:num="1"/>
          <w:docGrid w:linePitch="360" w:charSpace="0"/>
        </w:sectPr>
      </w:pPr>
    </w:p>
    <w:p w14:paraId="4045D466">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eastAsia" w:ascii="Times New Roman" w:hAnsi="Times New Roman" w:eastAsia="黑体" w:cs="Times New Roman"/>
          <w:b w:val="0"/>
          <w:bCs w:val="0"/>
          <w:i w:val="0"/>
          <w:iCs w:val="0"/>
          <w:snapToGrid w:val="0"/>
          <w:color w:val="000000"/>
          <w:kern w:val="0"/>
          <w:sz w:val="32"/>
          <w:szCs w:val="32"/>
          <w:u w:val="none"/>
          <w:lang w:val="en-US" w:eastAsia="zh-CN" w:bidi="ar"/>
        </w:rPr>
        <w:t>附件2</w:t>
      </w:r>
    </w:p>
    <w:p w14:paraId="22B1C0B6">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2C9B7F96">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夹江县新场镇2025年中央财政以工代赈项目</w:t>
      </w:r>
    </w:p>
    <w:p w14:paraId="773AEFDA">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default" w:ascii="Times New Roman" w:hAnsi="Times New Roman" w:eastAsia="黑体" w:cs="Times New Roman"/>
          <w:b/>
          <w:bCs/>
          <w:i w:val="0"/>
          <w:iCs w:val="0"/>
          <w:snapToGrid w:val="0"/>
          <w:color w:val="000000"/>
          <w:kern w:val="0"/>
          <w:sz w:val="32"/>
          <w:szCs w:val="32"/>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租聘购工作询价比价结果评定办法</w:t>
      </w:r>
    </w:p>
    <w:p w14:paraId="2B2379C2">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center"/>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4C8F5281">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为公平、公开、公正开展询价比价工作，参照政府采购的询价、竞争性谈判、竞争性磋商等方式，特制定本办法。</w:t>
      </w:r>
    </w:p>
    <w:p w14:paraId="68ACB16B">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楷体_GB2312" w:hAnsi="楷体_GB2312" w:eastAsia="楷体_GB2312" w:cs="楷体_GB2312"/>
          <w:color w:val="000000"/>
          <w:kern w:val="0"/>
          <w:sz w:val="32"/>
          <w:szCs w:val="32"/>
          <w:lang w:eastAsia="en-US"/>
        </w:rPr>
      </w:pPr>
      <w:r>
        <w:rPr>
          <w:rFonts w:hint="eastAsia" w:ascii="黑体" w:hAnsi="黑体" w:eastAsia="黑体" w:cs="黑体"/>
          <w:color w:val="000000"/>
          <w:kern w:val="0"/>
          <w:sz w:val="32"/>
          <w:szCs w:val="32"/>
          <w:lang w:eastAsia="en-US"/>
        </w:rPr>
        <w:t>一、询价、比价</w:t>
      </w:r>
    </w:p>
    <w:p w14:paraId="0A30A17C">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一）租购供应商由材料采购组开展询价比价工作，通过综合评分办法确定，即不单纯以价格取舍租购聘对象，而是对租购聘对象的价格、服务、信誉等设定分项，并对应相应分值、分值得分规则，按评分分数由高到低排序确定建议对象，具体评定办法详见附表 2-3。如遇比价分值均相等的情况，由党支部（村委会）会议表决议定。 </w:t>
      </w:r>
    </w:p>
    <w:p w14:paraId="1F328949">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二）大型机械、机具、建材辅材等需求量大、资金量大的物资租购，通过公开挂网询价方式开展询价比价；辅助物资的租购可采取现场实地询价、电话询价、微信询价等方式开展询价比价，且询价工作应由询价组集体开展，不得单独询价。 </w:t>
      </w:r>
    </w:p>
    <w:p w14:paraId="0DEDB2EB">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 xml:space="preserve">（三）所有租购询价比价对象均不得少于3家（个），需求量少、单价较低、日常随处可见且市场价格长期稳定不变的物资（设备、机具），可不进行价格比选，由材料采购组成员就地询价后择优租购。 </w:t>
      </w:r>
    </w:p>
    <w:p w14:paraId="21D534D0">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（四）专业人员的招聘，由采购组采取一定范围的对外公告形式开展，对应聘人员简历及资质证书审核筛选后进行面试，通过面试后，经党支部（村委会）会议表决通过并公示无异后方可签订聘用协议。</w:t>
      </w:r>
    </w:p>
    <w:p w14:paraId="09E997E7">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ascii="仿宋" w:hAnsi="仿宋" w:eastAsia="仿宋" w:cs="Helvetica Neue"/>
          <w:kern w:val="0"/>
          <w:sz w:val="32"/>
          <w:szCs w:val="32"/>
          <w:lang w:eastAsia="en-US"/>
        </w:rPr>
      </w:pPr>
      <w:r>
        <w:rPr>
          <w:rFonts w:hint="eastAsia" w:ascii="黑体" w:hAnsi="黑体" w:eastAsia="黑体" w:cs="黑体"/>
          <w:kern w:val="0"/>
          <w:sz w:val="32"/>
          <w:szCs w:val="32"/>
          <w:lang w:eastAsia="en-US"/>
        </w:rPr>
        <w:t>二、询价比价结果评比办法、结果运用办法</w:t>
      </w:r>
    </w:p>
    <w:p w14:paraId="71B57D4C">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（一）评比办法：由询价小组将询价结果以表格的形式上报项目理事会，项目理事会召开会议讨论询价结果上报村两委，村两委召开村民代表大会及党委会集体审核询价结果后最终决定租购</w:t>
      </w:r>
      <w:r>
        <w:rPr>
          <w:rFonts w:hint="eastAsia" w:ascii="仿宋_GB2312" w:hAnsi="仿宋_GB2312" w:eastAsia="仿宋_GB2312" w:cs="仿宋_GB2312"/>
          <w:kern w:val="0"/>
          <w:sz w:val="32"/>
          <w:szCs w:val="32"/>
          <w:lang w:val="en-US" w:eastAsia="zh-CN"/>
        </w:rPr>
        <w:t>聘</w:t>
      </w:r>
      <w:r>
        <w:rPr>
          <w:rFonts w:hint="eastAsia" w:ascii="仿宋_GB2312" w:hAnsi="仿宋_GB2312" w:eastAsia="仿宋_GB2312" w:cs="仿宋_GB2312"/>
          <w:kern w:val="0"/>
          <w:sz w:val="32"/>
          <w:szCs w:val="32"/>
          <w:lang w:eastAsia="zh-CN"/>
        </w:rPr>
        <w:t>对象。</w:t>
      </w:r>
    </w:p>
    <w:p w14:paraId="48C85290">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left"/>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r>
        <w:rPr>
          <w:rFonts w:hint="eastAsia" w:ascii="仿宋_GB2312" w:hAnsi="仿宋_GB2312" w:eastAsia="仿宋_GB2312" w:cs="仿宋_GB2312"/>
          <w:kern w:val="0"/>
          <w:sz w:val="32"/>
          <w:szCs w:val="32"/>
          <w:lang w:val="en-US" w:eastAsia="zh-CN"/>
        </w:rPr>
        <w:t xml:space="preserve">   （二）</w:t>
      </w:r>
      <w:r>
        <w:rPr>
          <w:rFonts w:hint="eastAsia" w:ascii="仿宋_GB2312" w:hAnsi="仿宋_GB2312" w:eastAsia="仿宋_GB2312" w:cs="仿宋_GB2312"/>
          <w:kern w:val="0"/>
          <w:sz w:val="32"/>
          <w:szCs w:val="32"/>
          <w:lang w:eastAsia="zh-CN"/>
        </w:rPr>
        <w:t>结果运用办法：确定租购赁对象后，向此对象说明本项目为本村村民自建，所需要的数量根据项目建设需求确定，租购赁对象同意租购赁，按照相关程序签订租购赁合同，如租购赁对象不同意责重新选取新租购赁对象。</w:t>
      </w:r>
    </w:p>
    <w:p w14:paraId="5D99DA2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590DAFC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640" w:firstLineChars="200"/>
        <w:jc w:val="left"/>
        <w:textAlignment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附件：1.综合评分标准</w:t>
      </w:r>
    </w:p>
    <w:p w14:paraId="3E20574C">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1600" w:firstLineChars="500"/>
        <w:jc w:val="left"/>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2.招标评分表</w:t>
      </w:r>
    </w:p>
    <w:p w14:paraId="0A5BA913">
      <w:pPr>
        <w:widowControl/>
        <w:spacing w:after="200" w:line="276" w:lineRule="auto"/>
        <w:ind w:left="0" w:leftChars="0" w:firstLine="0" w:firstLineChars="0"/>
        <w:jc w:val="left"/>
        <w:rPr>
          <w:rFonts w:hint="eastAsia" w:ascii="仿宋" w:hAnsi="仿宋" w:eastAsia="仿宋" w:cs="Helvetica Neue"/>
          <w:kern w:val="0"/>
          <w:sz w:val="32"/>
          <w:szCs w:val="32"/>
          <w:lang w:eastAsia="en-US"/>
        </w:rPr>
      </w:pPr>
    </w:p>
    <w:p w14:paraId="5AF3ADA3">
      <w:pPr>
        <w:widowControl/>
        <w:spacing w:after="200" w:line="276" w:lineRule="auto"/>
        <w:ind w:left="0" w:leftChars="0" w:firstLine="0" w:firstLineChars="0"/>
        <w:jc w:val="left"/>
        <w:rPr>
          <w:rFonts w:hint="eastAsia" w:ascii="仿宋" w:hAnsi="仿宋" w:eastAsia="仿宋" w:cs="Helvetica Neue"/>
          <w:kern w:val="0"/>
          <w:sz w:val="32"/>
          <w:szCs w:val="32"/>
          <w:lang w:eastAsia="en-US"/>
        </w:rPr>
      </w:pPr>
    </w:p>
    <w:p w14:paraId="719BFABB">
      <w:pPr>
        <w:widowControl/>
        <w:spacing w:after="200" w:line="276" w:lineRule="auto"/>
        <w:ind w:left="0" w:leftChars="0" w:firstLine="0" w:firstLineChars="0"/>
        <w:jc w:val="left"/>
        <w:rPr>
          <w:rFonts w:hint="eastAsia" w:ascii="仿宋" w:hAnsi="仿宋" w:eastAsia="仿宋" w:cs="Helvetica Neue"/>
          <w:kern w:val="0"/>
          <w:sz w:val="32"/>
          <w:szCs w:val="32"/>
          <w:lang w:eastAsia="zh-CN"/>
        </w:rPr>
      </w:pPr>
      <w:r>
        <w:rPr>
          <w:rFonts w:hint="eastAsia" w:ascii="仿宋" w:hAnsi="仿宋" w:eastAsia="仿宋" w:cs="Helvetica Neue"/>
          <w:kern w:val="0"/>
          <w:sz w:val="32"/>
          <w:szCs w:val="32"/>
          <w:lang w:eastAsia="en-US"/>
        </w:rPr>
        <w:t>附件</w:t>
      </w:r>
      <w:r>
        <w:rPr>
          <w:rFonts w:hint="eastAsia" w:ascii="仿宋" w:hAnsi="仿宋" w:eastAsia="仿宋" w:cs="Helvetica Neue"/>
          <w:kern w:val="0"/>
          <w:sz w:val="32"/>
          <w:szCs w:val="32"/>
          <w:lang w:val="en-US" w:eastAsia="zh-CN"/>
        </w:rPr>
        <w:t>1</w:t>
      </w:r>
    </w:p>
    <w:p w14:paraId="09524906">
      <w:pPr>
        <w:widowControl/>
        <w:spacing w:after="200" w:line="276" w:lineRule="auto"/>
        <w:ind w:firstLine="420"/>
        <w:jc w:val="center"/>
        <w:rPr>
          <w:rFonts w:ascii="宋体" w:hAnsi="微软雅黑" w:eastAsia="微软雅黑" w:cs="宋体"/>
          <w:b/>
          <w:bCs/>
          <w:color w:val="000000"/>
          <w:kern w:val="0"/>
          <w:sz w:val="40"/>
          <w:szCs w:val="40"/>
          <w:lang w:eastAsia="en-US"/>
        </w:rPr>
      </w:pPr>
      <w:r>
        <w:rPr>
          <w:rFonts w:hint="eastAsia" w:ascii="方正小标宋简体" w:hAnsi="方正小标宋简体" w:eastAsia="方正小标宋简体" w:cs="方正小标宋简体"/>
          <w:b w:val="0"/>
          <w:bCs w:val="0"/>
          <w:color w:val="000000"/>
          <w:kern w:val="0"/>
          <w:sz w:val="44"/>
          <w:szCs w:val="44"/>
          <w:lang w:eastAsia="en-US"/>
        </w:rPr>
        <w:t>综合评分标准</w:t>
      </w:r>
    </w:p>
    <w:tbl>
      <w:tblPr>
        <w:tblStyle w:val="2"/>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500"/>
        <w:gridCol w:w="6287"/>
      </w:tblGrid>
      <w:tr w14:paraId="6617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472" w:type="dxa"/>
            <w:tcBorders>
              <w:left w:val="single" w:color="auto" w:sz="4" w:space="0"/>
              <w:bottom w:val="single" w:color="auto" w:sz="4" w:space="0"/>
            </w:tcBorders>
          </w:tcPr>
          <w:p w14:paraId="466057FB">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评分因素</w:t>
            </w:r>
          </w:p>
        </w:tc>
        <w:tc>
          <w:tcPr>
            <w:tcW w:w="1500" w:type="dxa"/>
            <w:tcBorders>
              <w:bottom w:val="single" w:color="auto" w:sz="4" w:space="0"/>
            </w:tcBorders>
          </w:tcPr>
          <w:p w14:paraId="5FF4D3FD">
            <w:pPr>
              <w:keepNext w:val="0"/>
              <w:keepLines w:val="0"/>
              <w:pageBreakBefore w:val="0"/>
              <w:widowControl/>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评分项目</w:t>
            </w:r>
          </w:p>
        </w:tc>
        <w:tc>
          <w:tcPr>
            <w:tcW w:w="6287" w:type="dxa"/>
            <w:tcBorders>
              <w:bottom w:val="single" w:color="auto" w:sz="4" w:space="0"/>
              <w:right w:val="single" w:color="auto" w:sz="4" w:space="0"/>
            </w:tcBorders>
          </w:tcPr>
          <w:p w14:paraId="2ABFECBD">
            <w:pPr>
              <w:keepNext w:val="0"/>
              <w:keepLines w:val="0"/>
              <w:pageBreakBefore w:val="0"/>
              <w:widowControl/>
              <w:kinsoku/>
              <w:wordWrap/>
              <w:overflowPunct/>
              <w:topLinePunct w:val="0"/>
              <w:autoSpaceDE/>
              <w:autoSpaceDN/>
              <w:bidi w:val="0"/>
              <w:adjustRightInd/>
              <w:snapToGrid/>
              <w:spacing w:after="0" w:line="400" w:lineRule="exact"/>
              <w:ind w:firstLine="42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评 分 标 准</w:t>
            </w:r>
          </w:p>
        </w:tc>
      </w:tr>
      <w:tr w14:paraId="09FE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472" w:type="dxa"/>
            <w:tcBorders>
              <w:top w:val="single" w:color="auto" w:sz="4" w:space="0"/>
              <w:left w:val="single" w:color="auto" w:sz="4" w:space="0"/>
              <w:bottom w:val="single" w:color="auto" w:sz="4" w:space="0"/>
            </w:tcBorders>
          </w:tcPr>
          <w:p w14:paraId="5C4D42A5">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报价</w:t>
            </w:r>
          </w:p>
          <w:p w14:paraId="16EFDB9D">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部分</w:t>
            </w:r>
          </w:p>
          <w:p w14:paraId="6DC66C14">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（A）</w:t>
            </w:r>
          </w:p>
        </w:tc>
        <w:tc>
          <w:tcPr>
            <w:tcW w:w="1500" w:type="dxa"/>
            <w:tcBorders>
              <w:top w:val="single" w:color="auto" w:sz="4" w:space="0"/>
              <w:bottom w:val="single" w:color="auto" w:sz="4" w:space="0"/>
            </w:tcBorders>
          </w:tcPr>
          <w:p w14:paraId="167DD964">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报价单位</w:t>
            </w:r>
          </w:p>
          <w:p w14:paraId="2319512E">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得分计算</w:t>
            </w:r>
          </w:p>
          <w:p w14:paraId="64CC7261">
            <w:pPr>
              <w:keepNext w:val="0"/>
              <w:keepLines w:val="0"/>
              <w:pageBreakBefore w:val="0"/>
              <w:widowControl/>
              <w:kinsoku/>
              <w:wordWrap/>
              <w:overflowPunct/>
              <w:topLinePunct w:val="0"/>
              <w:autoSpaceDE/>
              <w:autoSpaceDN/>
              <w:bidi w:val="0"/>
              <w:adjustRightInd/>
              <w:snapToGrid/>
              <w:spacing w:before="361" w:beforeLines="100" w:after="0" w:line="200" w:lineRule="exact"/>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（60分）</w:t>
            </w:r>
          </w:p>
        </w:tc>
        <w:tc>
          <w:tcPr>
            <w:tcW w:w="6287" w:type="dxa"/>
            <w:tcBorders>
              <w:top w:val="single" w:color="auto" w:sz="4" w:space="0"/>
              <w:bottom w:val="single" w:color="auto" w:sz="4" w:space="0"/>
              <w:right w:val="single" w:color="auto" w:sz="4" w:space="0"/>
            </w:tcBorders>
          </w:tcPr>
          <w:p w14:paraId="2E7D3DC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both"/>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val="en-US" w:eastAsia="zh-CN"/>
              </w:rPr>
              <w:t>各报价单位</w:t>
            </w:r>
            <w:r>
              <w:rPr>
                <w:rFonts w:hint="eastAsia" w:ascii="宋体" w:hAnsi="宋体" w:eastAsia="宋体" w:cs="宋体"/>
                <w:b w:val="0"/>
                <w:bCs w:val="0"/>
                <w:color w:val="000000"/>
                <w:kern w:val="0"/>
                <w:sz w:val="24"/>
                <w:szCs w:val="24"/>
                <w:lang w:eastAsia="en-US"/>
              </w:rPr>
              <w:t>报价最低的供应商的价格</w:t>
            </w:r>
            <w:r>
              <w:rPr>
                <w:rFonts w:hint="eastAsia" w:ascii="宋体" w:hAnsi="宋体" w:eastAsia="宋体" w:cs="宋体"/>
                <w:b w:val="0"/>
                <w:bCs w:val="0"/>
                <w:color w:val="000000"/>
                <w:kern w:val="0"/>
                <w:sz w:val="24"/>
                <w:szCs w:val="24"/>
                <w:lang w:val="en-US" w:eastAsia="zh-CN"/>
              </w:rPr>
              <w:t>作</w:t>
            </w:r>
            <w:r>
              <w:rPr>
                <w:rFonts w:hint="eastAsia" w:ascii="宋体" w:hAnsi="宋体" w:eastAsia="宋体" w:cs="宋体"/>
                <w:b w:val="0"/>
                <w:bCs w:val="0"/>
                <w:color w:val="000000"/>
                <w:kern w:val="0"/>
                <w:sz w:val="24"/>
                <w:szCs w:val="24"/>
                <w:lang w:eastAsia="en-US"/>
              </w:rPr>
              <w:t>为基准价，其价格分为满分。其他供应商的价格分统一按照下列公式计算：报价得分=（基准价/最终报价）×权重。</w:t>
            </w:r>
          </w:p>
        </w:tc>
      </w:tr>
      <w:tr w14:paraId="57F6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1472" w:type="dxa"/>
            <w:vMerge w:val="restart"/>
            <w:tcBorders>
              <w:top w:val="single" w:color="auto" w:sz="4" w:space="0"/>
              <w:left w:val="single" w:color="auto" w:sz="4" w:space="0"/>
            </w:tcBorders>
          </w:tcPr>
          <w:p w14:paraId="5F4ECD32">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p>
          <w:p w14:paraId="41FF9520">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p>
          <w:p w14:paraId="7EA284FE">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服务</w:t>
            </w:r>
          </w:p>
          <w:p w14:paraId="4B3A3BDC">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部分</w:t>
            </w:r>
          </w:p>
          <w:p w14:paraId="2C3C418B">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（B）</w:t>
            </w:r>
          </w:p>
        </w:tc>
        <w:tc>
          <w:tcPr>
            <w:tcW w:w="1500" w:type="dxa"/>
            <w:tcBorders>
              <w:top w:val="single" w:color="auto" w:sz="4" w:space="0"/>
              <w:bottom w:val="single" w:color="auto" w:sz="4" w:space="0"/>
            </w:tcBorders>
          </w:tcPr>
          <w:p w14:paraId="518572CF">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服务得分</w:t>
            </w:r>
          </w:p>
          <w:p w14:paraId="5989A750">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说明</w:t>
            </w:r>
          </w:p>
          <w:p w14:paraId="18B58F0F">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eastAsia="en-US"/>
              </w:rPr>
              <w:t>分）</w:t>
            </w:r>
          </w:p>
        </w:tc>
        <w:tc>
          <w:tcPr>
            <w:tcW w:w="6287" w:type="dxa"/>
            <w:tcBorders>
              <w:top w:val="single" w:color="auto" w:sz="4" w:space="0"/>
              <w:bottom w:val="single" w:color="auto" w:sz="4" w:space="0"/>
              <w:right w:val="single" w:color="auto" w:sz="4" w:space="0"/>
            </w:tcBorders>
          </w:tcPr>
          <w:p w14:paraId="1A32502C">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both"/>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因本项目的特殊性，以各报价单位营业执照注册</w:t>
            </w:r>
            <w:r>
              <w:rPr>
                <w:rFonts w:hint="eastAsia" w:ascii="宋体" w:hAnsi="宋体" w:eastAsia="宋体" w:cs="宋体"/>
                <w:b w:val="0"/>
                <w:bCs w:val="0"/>
                <w:color w:val="000000"/>
                <w:kern w:val="0"/>
                <w:sz w:val="24"/>
                <w:szCs w:val="24"/>
                <w:lang w:eastAsia="zh-CN"/>
              </w:rPr>
              <w:t>新场</w:t>
            </w:r>
            <w:r>
              <w:rPr>
                <w:rFonts w:hint="eastAsia" w:ascii="宋体" w:hAnsi="宋体" w:eastAsia="宋体" w:cs="宋体"/>
                <w:b w:val="0"/>
                <w:bCs w:val="0"/>
                <w:color w:val="000000"/>
                <w:kern w:val="0"/>
                <w:sz w:val="24"/>
                <w:szCs w:val="24"/>
                <w:lang w:eastAsia="en-US"/>
              </w:rPr>
              <w:t>镇为中心朝周边乡镇区县辐射进行评分，即报价单位（个体经营户）营业执照注册地</w:t>
            </w:r>
            <w:r>
              <w:rPr>
                <w:rFonts w:hint="eastAsia" w:ascii="宋体" w:hAnsi="宋体" w:eastAsia="宋体" w:cs="宋体"/>
                <w:b w:val="0"/>
                <w:bCs w:val="0"/>
                <w:color w:val="000000"/>
                <w:kern w:val="0"/>
                <w:sz w:val="24"/>
                <w:szCs w:val="24"/>
                <w:lang w:eastAsia="zh-CN"/>
              </w:rPr>
              <w:t>新场</w:t>
            </w:r>
            <w:r>
              <w:rPr>
                <w:rFonts w:hint="eastAsia" w:ascii="宋体" w:hAnsi="宋体" w:eastAsia="宋体" w:cs="宋体"/>
                <w:b w:val="0"/>
                <w:bCs w:val="0"/>
                <w:color w:val="000000"/>
                <w:kern w:val="0"/>
                <w:sz w:val="24"/>
                <w:szCs w:val="24"/>
                <w:lang w:eastAsia="en-US"/>
              </w:rPr>
              <w:t>镇得</w:t>
            </w:r>
            <w:r>
              <w:rPr>
                <w:rFonts w:hint="eastAsia" w:ascii="宋体" w:hAnsi="宋体" w:eastAsia="宋体" w:cs="宋体"/>
                <w:b w:val="0"/>
                <w:bCs w:val="0"/>
                <w:color w:val="000000"/>
                <w:kern w:val="0"/>
                <w:sz w:val="24"/>
                <w:szCs w:val="24"/>
                <w:lang w:val="en-US" w:eastAsia="zh-CN"/>
              </w:rPr>
              <w:t>5</w:t>
            </w:r>
            <w:r>
              <w:rPr>
                <w:rFonts w:hint="eastAsia" w:ascii="宋体" w:hAnsi="宋体" w:eastAsia="宋体" w:cs="宋体"/>
                <w:b w:val="0"/>
                <w:bCs w:val="0"/>
                <w:color w:val="000000"/>
                <w:kern w:val="0"/>
                <w:sz w:val="24"/>
                <w:szCs w:val="24"/>
                <w:lang w:eastAsia="en-US"/>
              </w:rPr>
              <w:t>分满分，夹江县范围内</w:t>
            </w:r>
            <w:r>
              <w:rPr>
                <w:rFonts w:hint="eastAsia" w:ascii="宋体" w:hAnsi="宋体" w:eastAsia="宋体" w:cs="宋体"/>
                <w:b w:val="0"/>
                <w:bCs w:val="0"/>
                <w:color w:val="000000"/>
                <w:kern w:val="0"/>
                <w:sz w:val="24"/>
                <w:szCs w:val="24"/>
                <w:lang w:eastAsia="zh-CN"/>
              </w:rPr>
              <w:t>新场</w:t>
            </w:r>
            <w:r>
              <w:rPr>
                <w:rFonts w:hint="eastAsia" w:ascii="宋体" w:hAnsi="宋体" w:eastAsia="宋体" w:cs="宋体"/>
                <w:b w:val="0"/>
                <w:bCs w:val="0"/>
                <w:color w:val="000000"/>
                <w:kern w:val="0"/>
                <w:sz w:val="24"/>
                <w:szCs w:val="24"/>
                <w:lang w:eastAsia="en-US"/>
              </w:rPr>
              <w:t>镇周边乡镇得</w:t>
            </w:r>
            <w:r>
              <w:rPr>
                <w:rFonts w:hint="eastAsia" w:ascii="宋体" w:hAnsi="宋体" w:eastAsia="宋体" w:cs="宋体"/>
                <w:b w:val="0"/>
                <w:bCs w:val="0"/>
                <w:color w:val="000000"/>
                <w:kern w:val="0"/>
                <w:sz w:val="24"/>
                <w:szCs w:val="24"/>
                <w:lang w:val="en-US" w:eastAsia="zh-CN"/>
              </w:rPr>
              <w:t>3</w:t>
            </w:r>
            <w:r>
              <w:rPr>
                <w:rFonts w:hint="eastAsia" w:ascii="宋体" w:hAnsi="宋体" w:eastAsia="宋体" w:cs="宋体"/>
                <w:b w:val="0"/>
                <w:bCs w:val="0"/>
                <w:color w:val="000000"/>
                <w:kern w:val="0"/>
                <w:sz w:val="24"/>
                <w:szCs w:val="24"/>
                <w:lang w:eastAsia="en-US"/>
              </w:rPr>
              <w:t xml:space="preserve">分；夹江县周边区县范围内得 </w:t>
            </w: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b w:val="0"/>
                <w:bCs w:val="0"/>
                <w:color w:val="000000"/>
                <w:kern w:val="0"/>
                <w:sz w:val="24"/>
                <w:szCs w:val="24"/>
                <w:lang w:eastAsia="en-US"/>
              </w:rPr>
              <w:t>分；其余地区不得分。</w:t>
            </w:r>
          </w:p>
        </w:tc>
      </w:tr>
      <w:tr w14:paraId="3C6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472" w:type="dxa"/>
            <w:vMerge w:val="continue"/>
            <w:tcBorders>
              <w:left w:val="single" w:color="auto" w:sz="4" w:space="0"/>
              <w:bottom w:val="single" w:color="auto" w:sz="4" w:space="0"/>
            </w:tcBorders>
          </w:tcPr>
          <w:p w14:paraId="6151B223">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p>
        </w:tc>
        <w:tc>
          <w:tcPr>
            <w:tcW w:w="1500" w:type="dxa"/>
            <w:tcBorders>
              <w:top w:val="single" w:color="auto" w:sz="4" w:space="0"/>
              <w:bottom w:val="single" w:color="auto" w:sz="4" w:space="0"/>
            </w:tcBorders>
          </w:tcPr>
          <w:p w14:paraId="35676559">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质量得分</w:t>
            </w:r>
          </w:p>
          <w:p w14:paraId="3E5B471A">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说明</w:t>
            </w:r>
          </w:p>
          <w:p w14:paraId="3D3790E8">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（15分）</w:t>
            </w:r>
          </w:p>
        </w:tc>
        <w:tc>
          <w:tcPr>
            <w:tcW w:w="6287" w:type="dxa"/>
            <w:tcBorders>
              <w:top w:val="single" w:color="auto" w:sz="4" w:space="0"/>
              <w:bottom w:val="single" w:color="auto" w:sz="4" w:space="0"/>
              <w:right w:val="single" w:color="auto" w:sz="4" w:space="0"/>
            </w:tcBorders>
          </w:tcPr>
          <w:p w14:paraId="6684B2F1">
            <w:pPr>
              <w:keepNext w:val="0"/>
              <w:keepLines w:val="0"/>
              <w:pageBreakBefore w:val="0"/>
              <w:widowControl/>
              <w:numPr>
                <w:ilvl w:val="0"/>
                <w:numId w:val="0"/>
              </w:numPr>
              <w:kinsoku/>
              <w:wordWrap/>
              <w:overflowPunct/>
              <w:topLinePunct w:val="0"/>
              <w:autoSpaceDE/>
              <w:autoSpaceDN/>
              <w:bidi w:val="0"/>
              <w:adjustRightInd/>
              <w:snapToGrid/>
              <w:spacing w:before="361" w:beforeLines="100" w:after="0" w:line="276" w:lineRule="auto"/>
              <w:ind w:firstLine="420"/>
              <w:jc w:val="both"/>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各报价单位营业执照、开户许可证、材料合格证明、供应能力承诺、报价单等材料齐全得15分，每缺一种资料，扣3分；</w:t>
            </w:r>
          </w:p>
          <w:p w14:paraId="680B1CFF">
            <w:pPr>
              <w:keepNext w:val="0"/>
              <w:keepLines w:val="0"/>
              <w:pageBreakBefore w:val="0"/>
              <w:widowControl/>
              <w:numPr>
                <w:ilvl w:val="0"/>
                <w:numId w:val="0"/>
              </w:numPr>
              <w:kinsoku/>
              <w:wordWrap/>
              <w:overflowPunct/>
              <w:topLinePunct w:val="0"/>
              <w:autoSpaceDE/>
              <w:autoSpaceDN/>
              <w:bidi w:val="0"/>
              <w:adjustRightInd/>
              <w:snapToGrid/>
              <w:spacing w:before="361" w:beforeLines="100" w:after="0" w:line="276" w:lineRule="auto"/>
              <w:ind w:firstLine="420"/>
              <w:jc w:val="both"/>
              <w:textAlignment w:val="auto"/>
              <w:rPr>
                <w:rFonts w:hint="default" w:ascii="宋体" w:hAnsi="宋体" w:eastAsia="宋体" w:cs="宋体"/>
                <w:b w:val="0"/>
                <w:bCs w:val="0"/>
                <w:color w:val="000000"/>
                <w:kern w:val="0"/>
                <w:sz w:val="24"/>
                <w:szCs w:val="24"/>
                <w:lang w:val="en-US" w:eastAsia="zh-CN"/>
              </w:rPr>
            </w:pPr>
          </w:p>
        </w:tc>
      </w:tr>
      <w:tr w14:paraId="0074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1472" w:type="dxa"/>
            <w:tcBorders>
              <w:top w:val="single" w:color="auto" w:sz="4" w:space="0"/>
              <w:left w:val="single" w:color="auto" w:sz="4" w:space="0"/>
              <w:bottom w:val="single" w:color="auto" w:sz="4" w:space="0"/>
            </w:tcBorders>
          </w:tcPr>
          <w:p w14:paraId="63FFEC05">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信誉</w:t>
            </w:r>
          </w:p>
          <w:p w14:paraId="27A68F61">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部分</w:t>
            </w:r>
          </w:p>
          <w:p w14:paraId="7879DA70">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（C）</w:t>
            </w:r>
          </w:p>
        </w:tc>
        <w:tc>
          <w:tcPr>
            <w:tcW w:w="1500" w:type="dxa"/>
            <w:tcBorders>
              <w:top w:val="single" w:color="auto" w:sz="4" w:space="0"/>
              <w:bottom w:val="single" w:color="auto" w:sz="4" w:space="0"/>
            </w:tcBorders>
          </w:tcPr>
          <w:p w14:paraId="2747BA3D">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信誉得分</w:t>
            </w:r>
          </w:p>
          <w:p w14:paraId="174BDAEF">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说明</w:t>
            </w:r>
          </w:p>
          <w:p w14:paraId="139C6F11">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w:t>
            </w:r>
            <w:r>
              <w:rPr>
                <w:rFonts w:hint="eastAsia" w:ascii="宋体" w:hAnsi="宋体" w:eastAsia="宋体" w:cs="宋体"/>
                <w:b w:val="0"/>
                <w:bCs w:val="0"/>
                <w:color w:val="000000"/>
                <w:kern w:val="0"/>
                <w:sz w:val="24"/>
                <w:szCs w:val="24"/>
                <w:lang w:val="en-US" w:eastAsia="zh-CN"/>
              </w:rPr>
              <w:t>20</w:t>
            </w:r>
            <w:r>
              <w:rPr>
                <w:rFonts w:hint="eastAsia" w:ascii="宋体" w:hAnsi="宋体" w:eastAsia="宋体" w:cs="宋体"/>
                <w:b w:val="0"/>
                <w:bCs w:val="0"/>
                <w:color w:val="000000"/>
                <w:kern w:val="0"/>
                <w:sz w:val="24"/>
                <w:szCs w:val="24"/>
                <w:lang w:eastAsia="en-US"/>
              </w:rPr>
              <w:t>分)</w:t>
            </w:r>
          </w:p>
        </w:tc>
        <w:tc>
          <w:tcPr>
            <w:tcW w:w="6287" w:type="dxa"/>
            <w:tcBorders>
              <w:top w:val="single" w:color="auto" w:sz="4" w:space="0"/>
              <w:bottom w:val="single" w:color="auto" w:sz="4" w:space="0"/>
              <w:right w:val="single" w:color="auto" w:sz="4" w:space="0"/>
            </w:tcBorders>
          </w:tcPr>
          <w:p w14:paraId="5E279CCC">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both"/>
              <w:textAlignment w:val="auto"/>
              <w:rPr>
                <w:rFonts w:hint="eastAsia" w:ascii="宋体" w:hAnsi="宋体" w:eastAsia="宋体" w:cs="宋体"/>
                <w:b w:val="0"/>
                <w:bCs w:val="0"/>
                <w:color w:val="000000"/>
                <w:kern w:val="0"/>
                <w:sz w:val="24"/>
                <w:szCs w:val="24"/>
                <w:lang w:eastAsia="en-US"/>
              </w:rPr>
            </w:pPr>
            <w:r>
              <w:rPr>
                <w:rFonts w:hint="eastAsia" w:ascii="宋体" w:hAnsi="宋体" w:eastAsia="宋体" w:cs="宋体"/>
                <w:b w:val="0"/>
                <w:bCs w:val="0"/>
                <w:color w:val="000000"/>
                <w:kern w:val="0"/>
                <w:sz w:val="24"/>
                <w:szCs w:val="24"/>
                <w:lang w:eastAsia="en-US"/>
              </w:rPr>
              <w:t>信誉分各报价单位（个体经营户）暂按满分计算，后续项目理事会将对报价单位（个体经营户）进行信誉考察，如发现报价单位（个体经营户）近两年有因违法经营被有关部门行政处罚、列入失信名单。项目理事会有权取消材料采购协议。</w:t>
            </w:r>
          </w:p>
        </w:tc>
      </w:tr>
      <w:tr w14:paraId="2F88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259" w:type="dxa"/>
            <w:gridSpan w:val="3"/>
            <w:tcBorders>
              <w:top w:val="single" w:color="auto" w:sz="4" w:space="0"/>
              <w:left w:val="single" w:color="auto" w:sz="4" w:space="0"/>
              <w:bottom w:val="single" w:color="auto" w:sz="4" w:space="0"/>
              <w:right w:val="single" w:color="auto" w:sz="4" w:space="0"/>
            </w:tcBorders>
          </w:tcPr>
          <w:p w14:paraId="0F3252B3">
            <w:pPr>
              <w:keepNext w:val="0"/>
              <w:keepLines w:val="0"/>
              <w:pageBreakBefore w:val="0"/>
              <w:widowControl/>
              <w:kinsoku/>
              <w:wordWrap/>
              <w:overflowPunct/>
              <w:topLinePunct w:val="0"/>
              <w:autoSpaceDE/>
              <w:autoSpaceDN/>
              <w:bidi w:val="0"/>
              <w:adjustRightInd/>
              <w:snapToGrid/>
              <w:spacing w:before="361" w:beforeLines="100" w:after="0" w:line="276" w:lineRule="auto"/>
              <w:ind w:firstLine="42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评标总得分 Z = A + B + C</w:t>
            </w:r>
          </w:p>
        </w:tc>
      </w:tr>
    </w:tbl>
    <w:p w14:paraId="62D9F4DC">
      <w:pPr>
        <w:widowControl/>
        <w:spacing w:after="200" w:line="276" w:lineRule="auto"/>
        <w:ind w:firstLine="420"/>
        <w:jc w:val="left"/>
        <w:rPr>
          <w:rFonts w:ascii="宋体" w:hAnsi="微软雅黑" w:eastAsia="微软雅黑" w:cs="宋体"/>
          <w:b w:val="0"/>
          <w:bCs w:val="0"/>
          <w:color w:val="000000"/>
          <w:kern w:val="0"/>
          <w:sz w:val="40"/>
          <w:szCs w:val="40"/>
          <w:lang w:eastAsia="en-US"/>
        </w:rPr>
      </w:pPr>
    </w:p>
    <w:p w14:paraId="2506BD79">
      <w:pPr>
        <w:widowControl/>
        <w:spacing w:after="200" w:line="276" w:lineRule="auto"/>
        <w:ind w:left="0" w:leftChars="0" w:firstLine="0" w:firstLineChars="0"/>
        <w:jc w:val="left"/>
        <w:rPr>
          <w:rFonts w:hint="eastAsia" w:ascii="仿宋" w:hAnsi="仿宋" w:eastAsia="仿宋" w:cs="Helvetica Neue"/>
          <w:b w:val="0"/>
          <w:bCs w:val="0"/>
          <w:kern w:val="0"/>
          <w:sz w:val="32"/>
          <w:szCs w:val="32"/>
          <w:lang w:eastAsia="zh-CN"/>
        </w:rPr>
      </w:pPr>
      <w:r>
        <w:rPr>
          <w:rFonts w:hint="eastAsia" w:ascii="仿宋" w:hAnsi="仿宋" w:eastAsia="仿宋" w:cs="Helvetica Neue"/>
          <w:b w:val="0"/>
          <w:bCs w:val="0"/>
          <w:kern w:val="0"/>
          <w:sz w:val="32"/>
          <w:szCs w:val="32"/>
          <w:lang w:eastAsia="en-US"/>
        </w:rPr>
        <w:t>附件</w:t>
      </w:r>
      <w:r>
        <w:rPr>
          <w:rFonts w:hint="eastAsia" w:ascii="仿宋" w:hAnsi="仿宋" w:eastAsia="仿宋" w:cs="Helvetica Neue"/>
          <w:b w:val="0"/>
          <w:bCs w:val="0"/>
          <w:kern w:val="0"/>
          <w:sz w:val="32"/>
          <w:szCs w:val="32"/>
          <w:lang w:val="en-US" w:eastAsia="zh-CN"/>
        </w:rPr>
        <w:t>2</w:t>
      </w:r>
    </w:p>
    <w:p w14:paraId="105925AD">
      <w:pPr>
        <w:widowControl/>
        <w:spacing w:after="200" w:line="276" w:lineRule="auto"/>
        <w:ind w:left="0" w:leftChars="0" w:firstLine="0" w:firstLineChars="0"/>
        <w:jc w:val="center"/>
        <w:rPr>
          <w:rFonts w:hint="eastAsia" w:ascii="方正小标宋简体" w:hAnsi="方正小标宋简体" w:eastAsia="方正小标宋简体" w:cs="方正小标宋简体"/>
          <w:b w:val="0"/>
          <w:bCs w:val="0"/>
          <w:color w:val="000000"/>
          <w:kern w:val="0"/>
          <w:sz w:val="44"/>
          <w:szCs w:val="44"/>
          <w:lang w:eastAsia="en-US"/>
        </w:rPr>
      </w:pPr>
    </w:p>
    <w:p w14:paraId="0AAF0268">
      <w:pPr>
        <w:widowControl/>
        <w:spacing w:after="200" w:line="276" w:lineRule="auto"/>
        <w:ind w:left="0" w:leftChars="0" w:firstLine="0" w:firstLineChars="0"/>
        <w:jc w:val="center"/>
        <w:rPr>
          <w:rFonts w:hint="eastAsia" w:ascii="微软雅黑" w:hAnsi="微软雅黑" w:eastAsia="微软雅黑" w:cs="微软雅黑"/>
          <w:b w:val="0"/>
          <w:bCs w:val="0"/>
          <w:color w:val="000000"/>
          <w:kern w:val="0"/>
          <w:sz w:val="28"/>
          <w:szCs w:val="28"/>
          <w:lang w:val="en-US" w:eastAsia="zh-CN"/>
        </w:rPr>
      </w:pPr>
      <w:r>
        <w:rPr>
          <w:rFonts w:hint="eastAsia" w:ascii="方正小标宋简体" w:hAnsi="方正小标宋简体" w:eastAsia="方正小标宋简体" w:cs="方正小标宋简体"/>
          <w:b w:val="0"/>
          <w:bCs w:val="0"/>
          <w:color w:val="000000"/>
          <w:kern w:val="0"/>
          <w:sz w:val="44"/>
          <w:szCs w:val="44"/>
          <w:lang w:eastAsia="en-US"/>
        </w:rPr>
        <w:t>招标评分表</w:t>
      </w:r>
    </w:p>
    <w:p w14:paraId="77BC223B">
      <w:pPr>
        <w:widowControl/>
        <w:spacing w:after="200" w:line="276" w:lineRule="auto"/>
        <w:ind w:firstLine="420"/>
        <w:jc w:val="center"/>
        <w:rPr>
          <w:rFonts w:hint="eastAsia" w:ascii="微软雅黑" w:hAnsi="微软雅黑" w:eastAsia="微软雅黑" w:cs="微软雅黑"/>
          <w:b w:val="0"/>
          <w:bCs w:val="0"/>
          <w:color w:val="000000"/>
          <w:kern w:val="0"/>
          <w:sz w:val="28"/>
          <w:szCs w:val="28"/>
          <w:lang w:val="en-US" w:eastAsia="zh-CN"/>
        </w:rPr>
      </w:pPr>
    </w:p>
    <w:p w14:paraId="56390CC3">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微软雅黑" w:hAnsi="微软雅黑" w:eastAsia="微软雅黑" w:cs="微软雅黑"/>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eastAsia="en-US"/>
        </w:rPr>
        <w:t>评标人：</w:t>
      </w:r>
    </w:p>
    <w:p w14:paraId="2CF8DB0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eastAsia="en-US"/>
        </w:rPr>
        <w:t>时间：</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eastAsia="en-US"/>
        </w:rPr>
        <w:t>年</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eastAsia="en-US"/>
        </w:rPr>
        <w:t xml:space="preserve"> 月 </w:t>
      </w:r>
      <w:r>
        <w:rPr>
          <w:rFonts w:hint="eastAsia" w:ascii="仿宋_GB2312" w:hAnsi="仿宋_GB2312" w:eastAsia="仿宋_GB2312" w:cs="仿宋_GB2312"/>
          <w:b w:val="0"/>
          <w:bCs w:val="0"/>
          <w:color w:val="000000"/>
          <w:kern w:val="0"/>
          <w:sz w:val="28"/>
          <w:szCs w:val="28"/>
          <w:lang w:val="en-US" w:eastAsia="zh-CN"/>
        </w:rPr>
        <w:t xml:space="preserve">   </w:t>
      </w:r>
      <w:r>
        <w:rPr>
          <w:rFonts w:hint="eastAsia" w:ascii="仿宋_GB2312" w:hAnsi="仿宋_GB2312" w:eastAsia="仿宋_GB2312" w:cs="仿宋_GB2312"/>
          <w:b w:val="0"/>
          <w:bCs w:val="0"/>
          <w:color w:val="000000"/>
          <w:kern w:val="0"/>
          <w:sz w:val="28"/>
          <w:szCs w:val="28"/>
          <w:lang w:eastAsia="en-US"/>
        </w:rPr>
        <w:t>日</w:t>
      </w:r>
    </w:p>
    <w:p w14:paraId="5A709EE3">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FA0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7631454">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品名</w:t>
            </w:r>
          </w:p>
        </w:tc>
        <w:tc>
          <w:tcPr>
            <w:tcW w:w="1704" w:type="dxa"/>
          </w:tcPr>
          <w:p w14:paraId="5F171E57">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投标人</w:t>
            </w:r>
          </w:p>
        </w:tc>
        <w:tc>
          <w:tcPr>
            <w:tcW w:w="1704" w:type="dxa"/>
          </w:tcPr>
          <w:p w14:paraId="44E49074">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价格得分</w:t>
            </w:r>
          </w:p>
        </w:tc>
        <w:tc>
          <w:tcPr>
            <w:tcW w:w="1705" w:type="dxa"/>
          </w:tcPr>
          <w:p w14:paraId="62098049">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服务得分</w:t>
            </w:r>
          </w:p>
        </w:tc>
        <w:tc>
          <w:tcPr>
            <w:tcW w:w="1705" w:type="dxa"/>
          </w:tcPr>
          <w:p w14:paraId="0E6676F0">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r>
              <w:rPr>
                <w:rFonts w:hint="eastAsia" w:ascii="仿宋_GB2312" w:hAnsi="仿宋_GB2312" w:eastAsia="仿宋_GB2312" w:cs="仿宋_GB2312"/>
                <w:b w:val="0"/>
                <w:bCs w:val="0"/>
                <w:color w:val="000000"/>
                <w:kern w:val="0"/>
                <w:sz w:val="28"/>
                <w:szCs w:val="28"/>
                <w:lang w:eastAsia="en-US"/>
              </w:rPr>
              <w:t>信誉得分</w:t>
            </w:r>
          </w:p>
        </w:tc>
      </w:tr>
      <w:tr w14:paraId="109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6D61A7B">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32BC4D4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6AFFF153">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6DAFB1F2">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6706BA2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r>
      <w:tr w14:paraId="49CC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6A4B63">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042A01CA">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149FFD67">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2F129905">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353FCD55">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r>
      <w:tr w14:paraId="703C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4C9B471">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75928289">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2CE3ABC5">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7125154D">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288539DC">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r>
      <w:tr w14:paraId="497F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ABBD4E4">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198E23E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5F73830E">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07D83E9E">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3576143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r>
      <w:tr w14:paraId="26C7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4DA06EF">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00C8C05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4" w:type="dxa"/>
          </w:tcPr>
          <w:p w14:paraId="5700B277">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3CAF831D">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c>
          <w:tcPr>
            <w:tcW w:w="1705" w:type="dxa"/>
          </w:tcPr>
          <w:p w14:paraId="661DF656">
            <w:pPr>
              <w:keepNext w:val="0"/>
              <w:keepLines w:val="0"/>
              <w:pageBreakBefore w:val="0"/>
              <w:widowControl/>
              <w:kinsoku/>
              <w:wordWrap/>
              <w:overflowPunct/>
              <w:topLinePunct w:val="0"/>
              <w:autoSpaceDE/>
              <w:autoSpaceDN/>
              <w:bidi w:val="0"/>
              <w:adjustRightInd/>
              <w:snapToGrid/>
              <w:spacing w:before="361" w:beforeLines="100" w:after="0" w:line="276" w:lineRule="auto"/>
              <w:ind w:left="0" w:leftChars="0" w:firstLine="0" w:firstLineChars="0"/>
              <w:jc w:val="center"/>
              <w:textAlignment w:val="auto"/>
              <w:rPr>
                <w:rFonts w:hint="eastAsia" w:ascii="仿宋_GB2312" w:hAnsi="仿宋_GB2312" w:eastAsia="仿宋_GB2312" w:cs="仿宋_GB2312"/>
                <w:b w:val="0"/>
                <w:bCs w:val="0"/>
                <w:color w:val="000000"/>
                <w:kern w:val="0"/>
                <w:sz w:val="28"/>
                <w:szCs w:val="28"/>
                <w:lang w:eastAsia="en-US"/>
              </w:rPr>
            </w:pPr>
          </w:p>
        </w:tc>
      </w:tr>
    </w:tbl>
    <w:p w14:paraId="6F51E491">
      <w:pPr>
        <w:widowControl/>
        <w:spacing w:after="200" w:line="276" w:lineRule="auto"/>
        <w:ind w:firstLine="420"/>
        <w:jc w:val="left"/>
        <w:rPr>
          <w:rFonts w:ascii="微软雅黑" w:hAnsi="微软雅黑" w:eastAsia="微软雅黑" w:cs="微软雅黑"/>
          <w:b w:val="0"/>
          <w:bCs w:val="0"/>
          <w:color w:val="000000"/>
          <w:kern w:val="0"/>
          <w:sz w:val="28"/>
          <w:szCs w:val="28"/>
          <w:lang w:eastAsia="en-US"/>
        </w:rPr>
      </w:pPr>
    </w:p>
    <w:p w14:paraId="3AB47282">
      <w:pPr>
        <w:widowControl/>
        <w:spacing w:after="200" w:line="276" w:lineRule="auto"/>
        <w:ind w:firstLine="420"/>
        <w:jc w:val="left"/>
        <w:rPr>
          <w:rFonts w:ascii="仿宋" w:hAnsi="仿宋" w:eastAsia="仿宋" w:cs="Helvetica Neue"/>
          <w:b w:val="0"/>
          <w:bCs w:val="0"/>
          <w:kern w:val="0"/>
          <w:sz w:val="32"/>
          <w:szCs w:val="32"/>
          <w:lang w:eastAsia="en-US"/>
        </w:rPr>
      </w:pPr>
    </w:p>
    <w:p w14:paraId="776F3E4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left"/>
        <w:textAlignment w:val="center"/>
        <w:rPr>
          <w:rFonts w:hint="default" w:ascii="仿宋_GB2312" w:hAnsi="仿宋_GB2312" w:eastAsia="仿宋_GB2312" w:cs="仿宋_GB2312"/>
          <w:b w:val="0"/>
          <w:bCs w:val="0"/>
          <w:kern w:val="0"/>
          <w:sz w:val="32"/>
          <w:szCs w:val="32"/>
          <w:lang w:val="en-US" w:eastAsia="zh-CN"/>
        </w:rPr>
      </w:pPr>
    </w:p>
    <w:p w14:paraId="24D43834">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p>
    <w:p w14:paraId="052F99C7">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w:t>
      </w:r>
      <w:r>
        <w:rPr>
          <w:rFonts w:hint="eastAsia" w:ascii="Times New Roman" w:hAnsi="Times New Roman" w:eastAsia="黑体" w:cs="Times New Roman"/>
          <w:b w:val="0"/>
          <w:bCs w:val="0"/>
          <w:i w:val="0"/>
          <w:iCs w:val="0"/>
          <w:snapToGrid w:val="0"/>
          <w:color w:val="000000"/>
          <w:kern w:val="0"/>
          <w:sz w:val="32"/>
          <w:szCs w:val="32"/>
          <w:u w:val="none"/>
          <w:lang w:val="en-US" w:eastAsia="zh-CN" w:bidi="ar"/>
        </w:rPr>
        <w:t>3</w:t>
      </w:r>
    </w:p>
    <w:p w14:paraId="73EAA269">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0057AF34">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夹江县新场镇2025年中央财政以工代赈项目</w:t>
      </w:r>
    </w:p>
    <w:p w14:paraId="2ABF5F38">
      <w:pPr>
        <w:keepNext w:val="0"/>
        <w:keepLines w:val="0"/>
        <w:pageBreakBefore w:val="0"/>
        <w:widowControl/>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租购聘候选单位推荐表</w:t>
      </w:r>
    </w:p>
    <w:tbl>
      <w:tblPr>
        <w:tblStyle w:val="2"/>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3"/>
        <w:gridCol w:w="2147"/>
        <w:gridCol w:w="2130"/>
        <w:gridCol w:w="2100"/>
      </w:tblGrid>
      <w:tr w14:paraId="3923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0E13BF7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5DF06321">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color w:val="000000"/>
                <w:kern w:val="0"/>
                <w:sz w:val="21"/>
                <w:szCs w:val="21"/>
                <w:u w:val="none"/>
                <w:lang w:eastAsia="en-US"/>
              </w:rPr>
              <w:t>夹江县新场镇2025年中央财政以工代赈项目</w:t>
            </w:r>
          </w:p>
        </w:tc>
      </w:tr>
      <w:tr w14:paraId="7ECD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4E4FD5BD">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项目地点</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272FB3CC">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rPr>
                <w:rFonts w:hint="default" w:ascii="Times New Roman" w:hAnsi="Times New Roman" w:eastAsia="宋体" w:cs="Times New Roman"/>
                <w:i w:val="0"/>
                <w:iCs w:val="0"/>
                <w:color w:val="000000"/>
                <w:kern w:val="0"/>
                <w:sz w:val="21"/>
                <w:szCs w:val="21"/>
                <w:u w:val="none"/>
                <w:lang w:val="en-US" w:eastAsia="zh-CN"/>
              </w:rPr>
            </w:pPr>
            <w:r>
              <w:rPr>
                <w:rFonts w:hint="eastAsia" w:ascii="Times New Roman" w:hAnsi="Times New Roman" w:eastAsia="宋体" w:cs="Times New Roman"/>
                <w:i w:val="0"/>
                <w:iCs w:val="0"/>
                <w:color w:val="000000"/>
                <w:kern w:val="0"/>
                <w:sz w:val="21"/>
                <w:szCs w:val="21"/>
                <w:u w:val="none"/>
                <w:lang w:val="en-US" w:eastAsia="zh-CN"/>
              </w:rPr>
              <w:t>新场镇建国村</w:t>
            </w:r>
          </w:p>
        </w:tc>
      </w:tr>
      <w:tr w14:paraId="7D75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8F05AE1">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20DECD23">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3822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CF1751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项目预算(报价上限)</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21BB3A9">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68D821A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计划实施时间</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BFBECA8">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033E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1CB5A5E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27B3BDE8">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5318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35937C2">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报价单位资质(或经营范围)要求</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3EEAB1FC">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7E0B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464CAF2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报价单位</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ADF780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是否符合资质(或经营范围)要求</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6A9AA7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报价(元)</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FF50077">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备注（报价排名）</w:t>
            </w:r>
          </w:p>
        </w:tc>
      </w:tr>
      <w:tr w14:paraId="7531A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0BF0B79E">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EB3C5D3">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6AFE9A39">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F1AC381">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6A45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ign w:val="center"/>
          </w:tcPr>
          <w:p w14:paraId="4FBCBED0">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0A2DF6C">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07681175">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0F68109">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277A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E84002F">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FE5CFAB">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54E08D9A">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8B889FF">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4CCB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6A32860D">
            <w:pPr>
              <w:keepNext w:val="0"/>
              <w:keepLines w:val="0"/>
              <w:pageBreakBefore w:val="0"/>
              <w:widowControl/>
              <w:kinsoku/>
              <w:wordWrap/>
              <w:overflowPunct/>
              <w:topLinePunct w:val="0"/>
              <w:autoSpaceDE/>
              <w:autoSpaceDN/>
              <w:bidi w:val="0"/>
              <w:adjustRightInd/>
              <w:snapToGrid/>
              <w:spacing w:after="0" w:line="240" w:lineRule="exact"/>
              <w:ind w:firstLine="420"/>
              <w:jc w:val="both"/>
              <w:textAlignment w:val="auto"/>
              <w:rPr>
                <w:rFonts w:hint="default" w:ascii="Times New Roman" w:hAnsi="Times New Roman" w:eastAsia="宋体" w:cs="Times New Roman"/>
                <w:b/>
                <w:bCs/>
                <w:i w:val="0"/>
                <w:iCs w:val="0"/>
                <w:color w:val="000000"/>
                <w:kern w:val="0"/>
                <w:sz w:val="21"/>
                <w:szCs w:val="21"/>
                <w:u w:val="none"/>
                <w:lang w:val="en-US" w:eastAsia="zh-CN"/>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01002E92">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2D9F16D2">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9D9D812">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45A5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2DEA7E04">
            <w:pPr>
              <w:keepNext w:val="0"/>
              <w:keepLines w:val="0"/>
              <w:pageBreakBefore w:val="0"/>
              <w:widowControl/>
              <w:kinsoku/>
              <w:wordWrap/>
              <w:overflowPunct/>
              <w:topLinePunct w:val="0"/>
              <w:autoSpaceDE/>
              <w:autoSpaceDN/>
              <w:bidi w:val="0"/>
              <w:adjustRightInd/>
              <w:snapToGrid/>
              <w:spacing w:after="0" w:line="24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b/>
                <w:bCs/>
                <w:i w:val="0"/>
                <w:iCs w:val="0"/>
                <w:color w:val="000000"/>
                <w:kern w:val="0"/>
                <w:sz w:val="21"/>
                <w:szCs w:val="21"/>
                <w:u w:val="none"/>
                <w:lang w:val="en-US" w:eastAsia="zh-CN"/>
              </w:rPr>
              <w:t>中标单位</w:t>
            </w:r>
          </w:p>
        </w:tc>
        <w:tc>
          <w:tcPr>
            <w:tcW w:w="6377" w:type="dxa"/>
            <w:gridSpan w:val="3"/>
            <w:tcBorders>
              <w:top w:val="single" w:color="000000" w:sz="4" w:space="0"/>
              <w:left w:val="single" w:color="000000" w:sz="4" w:space="0"/>
              <w:bottom w:val="single" w:color="000000" w:sz="4" w:space="0"/>
              <w:right w:val="single" w:color="000000" w:sz="4" w:space="0"/>
            </w:tcBorders>
            <w:noWrap w:val="0"/>
            <w:vAlign w:val="center"/>
          </w:tcPr>
          <w:p w14:paraId="6851C87D">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2DB2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523" w:type="dxa"/>
            <w:tcBorders>
              <w:top w:val="single" w:color="000000" w:sz="4" w:space="0"/>
              <w:left w:val="single" w:color="000000" w:sz="4" w:space="0"/>
              <w:bottom w:val="single" w:color="000000" w:sz="4" w:space="0"/>
              <w:right w:val="single" w:color="000000" w:sz="4" w:space="0"/>
            </w:tcBorders>
            <w:noWrap w:val="0"/>
            <w:vAlign w:val="center"/>
          </w:tcPr>
          <w:p w14:paraId="170E1500">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材料采购组意见：</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5C216F89">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项目理事会意见：</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75C95418">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项目村委会意见：</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B853053">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项目建设领导小组意见：</w:t>
            </w:r>
          </w:p>
        </w:tc>
      </w:tr>
      <w:tr w14:paraId="5E09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2523" w:type="dxa"/>
            <w:vMerge w:val="restart"/>
            <w:tcBorders>
              <w:top w:val="single" w:color="000000" w:sz="4" w:space="0"/>
              <w:left w:val="single" w:color="000000" w:sz="4" w:space="0"/>
              <w:bottom w:val="single" w:color="000000" w:sz="4" w:space="0"/>
              <w:right w:val="single" w:color="000000" w:sz="4" w:space="0"/>
            </w:tcBorders>
            <w:noWrap w:val="0"/>
            <w:vAlign w:val="bottom"/>
          </w:tcPr>
          <w:p w14:paraId="01626EC5">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47" w:type="dxa"/>
            <w:vMerge w:val="restart"/>
            <w:tcBorders>
              <w:top w:val="single" w:color="000000" w:sz="4" w:space="0"/>
              <w:left w:val="single" w:color="000000" w:sz="4" w:space="0"/>
              <w:bottom w:val="single" w:color="000000" w:sz="4" w:space="0"/>
              <w:right w:val="single" w:color="000000" w:sz="4" w:space="0"/>
            </w:tcBorders>
            <w:noWrap w:val="0"/>
            <w:vAlign w:val="bottom"/>
          </w:tcPr>
          <w:p w14:paraId="659E51D5">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30" w:type="dxa"/>
            <w:vMerge w:val="restart"/>
            <w:tcBorders>
              <w:top w:val="single" w:color="000000" w:sz="4" w:space="0"/>
              <w:left w:val="single" w:color="000000" w:sz="4" w:space="0"/>
              <w:bottom w:val="single" w:color="000000" w:sz="4" w:space="0"/>
              <w:right w:val="single" w:color="000000" w:sz="4" w:space="0"/>
            </w:tcBorders>
            <w:noWrap w:val="0"/>
            <w:vAlign w:val="bottom"/>
          </w:tcPr>
          <w:p w14:paraId="334015BE">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840" w:firstLineChars="400"/>
              <w:jc w:val="both"/>
              <w:textAlignment w:val="bottom"/>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c>
          <w:tcPr>
            <w:tcW w:w="2100" w:type="dxa"/>
            <w:vMerge w:val="restart"/>
            <w:tcBorders>
              <w:top w:val="single" w:color="000000" w:sz="4" w:space="0"/>
              <w:left w:val="single" w:color="000000" w:sz="4" w:space="0"/>
              <w:bottom w:val="single" w:color="000000" w:sz="4" w:space="0"/>
              <w:right w:val="single" w:color="000000" w:sz="4" w:space="0"/>
            </w:tcBorders>
            <w:noWrap w:val="0"/>
            <w:vAlign w:val="bottom"/>
          </w:tcPr>
          <w:p w14:paraId="5B4A34CB">
            <w:pPr>
              <w:keepNext w:val="0"/>
              <w:keepLines w:val="0"/>
              <w:pageBreakBefore w:val="0"/>
              <w:widowControl/>
              <w:suppressLineNumbers w:val="0"/>
              <w:kinsoku/>
              <w:wordWrap/>
              <w:overflowPunct/>
              <w:topLinePunct w:val="0"/>
              <w:autoSpaceDE/>
              <w:autoSpaceDN/>
              <w:bidi w:val="0"/>
              <w:adjustRightInd/>
              <w:snapToGrid/>
              <w:spacing w:after="0" w:line="240" w:lineRule="exact"/>
              <w:ind w:left="0" w:leftChars="0" w:firstLine="630" w:firstLineChars="300"/>
              <w:jc w:val="both"/>
              <w:textAlignment w:val="bottom"/>
              <w:rPr>
                <w:rFonts w:hint="default" w:ascii="Times New Roman" w:hAnsi="Times New Roman" w:eastAsia="宋体" w:cs="Times New Roman"/>
                <w:i w:val="0"/>
                <w:iCs w:val="0"/>
                <w:color w:val="000000"/>
                <w:kern w:val="0"/>
                <w:sz w:val="21"/>
                <w:szCs w:val="21"/>
                <w:u w:val="none"/>
                <w:lang w:eastAsia="en-US"/>
              </w:rPr>
            </w:pPr>
            <w:r>
              <w:rPr>
                <w:rFonts w:hint="default" w:ascii="Times New Roman" w:hAnsi="Times New Roman" w:eastAsia="宋体" w:cs="Times New Roman"/>
                <w:i w:val="0"/>
                <w:iCs w:val="0"/>
                <w:snapToGrid w:val="0"/>
                <w:color w:val="000000"/>
                <w:kern w:val="0"/>
                <w:sz w:val="21"/>
                <w:szCs w:val="21"/>
                <w:u w:val="none"/>
                <w:lang w:val="en-US" w:eastAsia="zh-CN" w:bidi="ar"/>
              </w:rPr>
              <w:t>年   月   日</w:t>
            </w:r>
          </w:p>
        </w:tc>
      </w:tr>
      <w:tr w14:paraId="41FE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354B3AE4">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398453EB">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05A01D8">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44FA2ED">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17CA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13BEBE3B">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201C56AE">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79871F9E">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CF9E624">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36E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58A6F279">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45148B68">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E8CB156">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3D85E8D">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27D1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5D265E0F">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217FE0DE">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8A81CDC">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2A2764CE">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r w14:paraId="7F62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523" w:type="dxa"/>
            <w:vMerge w:val="continue"/>
            <w:tcBorders>
              <w:top w:val="single" w:color="000000" w:sz="4" w:space="0"/>
              <w:left w:val="single" w:color="000000" w:sz="4" w:space="0"/>
              <w:bottom w:val="single" w:color="000000" w:sz="4" w:space="0"/>
              <w:right w:val="single" w:color="000000" w:sz="4" w:space="0"/>
            </w:tcBorders>
            <w:noWrap w:val="0"/>
            <w:vAlign w:val="bottom"/>
          </w:tcPr>
          <w:p w14:paraId="7AFF8DA0">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47" w:type="dxa"/>
            <w:vMerge w:val="continue"/>
            <w:tcBorders>
              <w:top w:val="single" w:color="000000" w:sz="4" w:space="0"/>
              <w:left w:val="single" w:color="000000" w:sz="4" w:space="0"/>
              <w:bottom w:val="single" w:color="000000" w:sz="4" w:space="0"/>
              <w:right w:val="single" w:color="000000" w:sz="4" w:space="0"/>
            </w:tcBorders>
            <w:noWrap w:val="0"/>
            <w:vAlign w:val="bottom"/>
          </w:tcPr>
          <w:p w14:paraId="4A64069C">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vAlign w:val="bottom"/>
          </w:tcPr>
          <w:p w14:paraId="339D5697">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c>
          <w:tcPr>
            <w:tcW w:w="210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992AF7B">
            <w:pPr>
              <w:keepNext w:val="0"/>
              <w:keepLines w:val="0"/>
              <w:pageBreakBefore w:val="0"/>
              <w:widowControl/>
              <w:kinsoku/>
              <w:wordWrap/>
              <w:overflowPunct/>
              <w:topLinePunct w:val="0"/>
              <w:autoSpaceDE/>
              <w:autoSpaceDN/>
              <w:bidi w:val="0"/>
              <w:adjustRightInd/>
              <w:snapToGrid/>
              <w:spacing w:after="0" w:line="240" w:lineRule="exact"/>
              <w:ind w:firstLine="420"/>
              <w:jc w:val="both"/>
              <w:rPr>
                <w:rFonts w:hint="default" w:ascii="Times New Roman" w:hAnsi="Times New Roman" w:eastAsia="宋体" w:cs="Times New Roman"/>
                <w:i w:val="0"/>
                <w:iCs w:val="0"/>
                <w:color w:val="000000"/>
                <w:kern w:val="0"/>
                <w:sz w:val="21"/>
                <w:szCs w:val="21"/>
                <w:u w:val="none"/>
                <w:lang w:eastAsia="en-US"/>
              </w:rPr>
            </w:pPr>
          </w:p>
        </w:tc>
      </w:tr>
    </w:tbl>
    <w:p w14:paraId="65791D12">
      <w:pPr>
        <w:keepNext w:val="0"/>
        <w:keepLines w:val="0"/>
        <w:pageBreakBefore w:val="0"/>
        <w:widowControl/>
        <w:kinsoku/>
        <w:wordWrap/>
        <w:overflowPunct/>
        <w:topLinePunct w:val="0"/>
        <w:autoSpaceDE/>
        <w:autoSpaceDN/>
        <w:bidi w:val="0"/>
        <w:adjustRightInd/>
        <w:snapToGrid/>
        <w:spacing w:after="0" w:line="600" w:lineRule="exact"/>
        <w:ind w:left="0" w:leftChars="0" w:firstLine="496" w:firstLineChars="200"/>
        <w:jc w:val="both"/>
        <w:textAlignment w:val="auto"/>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val="en-US" w:eastAsia="zh-CN"/>
        </w:rPr>
        <w:t>说明：1.报价单位符合相关资质或提供满足采购需求等相关要求；</w:t>
      </w:r>
    </w:p>
    <w:p w14:paraId="317E210F">
      <w:pPr>
        <w:keepNext w:val="0"/>
        <w:keepLines w:val="0"/>
        <w:pageBreakBefore w:val="0"/>
        <w:widowControl/>
        <w:kinsoku/>
        <w:wordWrap/>
        <w:overflowPunct/>
        <w:topLinePunct w:val="0"/>
        <w:autoSpaceDE/>
        <w:autoSpaceDN/>
        <w:bidi w:val="0"/>
        <w:adjustRightInd/>
        <w:snapToGrid/>
        <w:spacing w:after="0" w:line="600" w:lineRule="exact"/>
        <w:ind w:left="0" w:leftChars="0" w:firstLine="1240" w:firstLineChars="500"/>
        <w:jc w:val="both"/>
        <w:textAlignment w:val="auto"/>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val="en-US" w:eastAsia="zh-CN"/>
        </w:rPr>
        <w:t>2.超过项目预算或高于市场调查价格(报价上限)的报价为无效报价。</w:t>
      </w:r>
    </w:p>
    <w:p w14:paraId="6B689807">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val="0"/>
          <w:bCs w:val="0"/>
          <w:i w:val="0"/>
          <w:iCs w:val="0"/>
          <w:snapToGrid w:val="0"/>
          <w:color w:val="000000"/>
          <w:kern w:val="0"/>
          <w:sz w:val="32"/>
          <w:szCs w:val="32"/>
          <w:u w:val="none"/>
          <w:lang w:val="en-US" w:eastAsia="zh-CN" w:bidi="ar"/>
        </w:rPr>
      </w:pPr>
      <w:r>
        <w:rPr>
          <w:rFonts w:hint="default" w:ascii="Times New Roman" w:hAnsi="Times New Roman" w:eastAsia="黑体" w:cs="Times New Roman"/>
          <w:b w:val="0"/>
          <w:bCs w:val="0"/>
          <w:i w:val="0"/>
          <w:iCs w:val="0"/>
          <w:snapToGrid w:val="0"/>
          <w:color w:val="000000"/>
          <w:kern w:val="0"/>
          <w:sz w:val="32"/>
          <w:szCs w:val="32"/>
          <w:u w:val="none"/>
          <w:lang w:val="en-US" w:eastAsia="zh-CN" w:bidi="ar"/>
        </w:rPr>
        <w:t>附件</w:t>
      </w:r>
      <w:r>
        <w:rPr>
          <w:rFonts w:hint="eastAsia" w:ascii="Times New Roman" w:hAnsi="Times New Roman" w:eastAsia="黑体" w:cs="Times New Roman"/>
          <w:b w:val="0"/>
          <w:bCs w:val="0"/>
          <w:i w:val="0"/>
          <w:iCs w:val="0"/>
          <w:snapToGrid w:val="0"/>
          <w:color w:val="000000"/>
          <w:kern w:val="0"/>
          <w:sz w:val="32"/>
          <w:szCs w:val="32"/>
          <w:u w:val="none"/>
          <w:lang w:val="en-US" w:eastAsia="zh-CN" w:bidi="ar"/>
        </w:rPr>
        <w:t>4</w:t>
      </w:r>
    </w:p>
    <w:p w14:paraId="7605663A">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黑体" w:cs="Times New Roman"/>
          <w:b/>
          <w:bCs/>
          <w:i w:val="0"/>
          <w:iCs w:val="0"/>
          <w:snapToGrid w:val="0"/>
          <w:color w:val="000000"/>
          <w:kern w:val="0"/>
          <w:sz w:val="32"/>
          <w:szCs w:val="32"/>
          <w:u w:val="none"/>
          <w:lang w:val="en-US" w:eastAsia="zh-CN" w:bidi="ar"/>
        </w:rPr>
      </w:pPr>
    </w:p>
    <w:p w14:paraId="5A49AB8F">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rPr>
          <w:rFonts w:hint="eastAsia" w:ascii="方正小标宋简体" w:hAnsi="方正小标宋简体" w:eastAsia="方正小标宋简体" w:cs="方正小标宋简体"/>
          <w:spacing w:val="4"/>
          <w:kern w:val="0"/>
          <w:sz w:val="44"/>
          <w:szCs w:val="44"/>
          <w:lang w:val="en-US" w:eastAsia="zh-CN"/>
        </w:rPr>
      </w:pPr>
      <w:r>
        <w:rPr>
          <w:rFonts w:hint="eastAsia" w:ascii="方正小标宋简体" w:hAnsi="方正小标宋简体" w:eastAsia="方正小标宋简体" w:cs="方正小标宋简体"/>
          <w:b/>
          <w:bCs/>
          <w:i w:val="0"/>
          <w:iCs w:val="0"/>
          <w:snapToGrid w:val="0"/>
          <w:color w:val="000000"/>
          <w:kern w:val="0"/>
          <w:sz w:val="44"/>
          <w:szCs w:val="44"/>
          <w:highlight w:val="none"/>
          <w:u w:val="none"/>
          <w:lang w:val="en-US" w:eastAsia="zh-CN" w:bidi="ar"/>
        </w:rPr>
        <w:t>报价单</w:t>
      </w:r>
    </w:p>
    <w:tbl>
      <w:tblPr>
        <w:tblStyle w:val="2"/>
        <w:tblW w:w="8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3"/>
        <w:gridCol w:w="5937"/>
      </w:tblGrid>
      <w:tr w14:paraId="4F48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125E9E5">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val="en-US"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项目名称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98D0B2B">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zh-CN"/>
              </w:rPr>
            </w:pPr>
            <w:r>
              <w:rPr>
                <w:rFonts w:hint="default" w:ascii="Times New Roman" w:hAnsi="Times New Roman" w:eastAsia="宋体" w:cs="Times New Roman"/>
                <w:i w:val="0"/>
                <w:iCs w:val="0"/>
                <w:color w:val="000000"/>
                <w:kern w:val="0"/>
                <w:sz w:val="21"/>
                <w:szCs w:val="21"/>
                <w:u w:val="none"/>
                <w:lang w:eastAsia="zh-CN"/>
              </w:rPr>
              <w:t>夹江县新场镇2025年中央财政以工代赈项目</w:t>
            </w:r>
          </w:p>
        </w:tc>
      </w:tr>
      <w:tr w14:paraId="563A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257F299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报价公司或个人名称</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000E8031">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zh-CN"/>
              </w:rPr>
            </w:pPr>
          </w:p>
        </w:tc>
      </w:tr>
      <w:tr w14:paraId="7392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021901E">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联系人及联系电话</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7A8F826">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zh-CN"/>
              </w:rPr>
            </w:pPr>
          </w:p>
        </w:tc>
      </w:tr>
      <w:tr w14:paraId="26D7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79B4D85">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采购或租赁物(类别、品种、数量、单价、规格)</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0EA83C74">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en-US"/>
              </w:rPr>
            </w:pPr>
          </w:p>
        </w:tc>
      </w:tr>
      <w:tr w14:paraId="0AD0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DDB0B4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是否包含运输费用</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123D7177">
            <w:pPr>
              <w:keepNext w:val="0"/>
              <w:keepLines w:val="0"/>
              <w:pageBreakBefore w:val="0"/>
              <w:widowControl/>
              <w:kinsoku/>
              <w:wordWrap/>
              <w:overflowPunct/>
              <w:topLinePunct w:val="0"/>
              <w:autoSpaceDE/>
              <w:autoSpaceDN/>
              <w:bidi w:val="0"/>
              <w:adjustRightInd/>
              <w:snapToGrid/>
              <w:spacing w:after="0" w:line="600" w:lineRule="exact"/>
              <w:ind w:firstLine="420"/>
              <w:jc w:val="both"/>
              <w:textAlignment w:val="auto"/>
              <w:rPr>
                <w:rFonts w:hint="default" w:ascii="Times New Roman" w:hAnsi="Times New Roman" w:eastAsia="宋体" w:cs="Times New Roman"/>
                <w:b w:val="0"/>
                <w:bCs w:val="0"/>
                <w:i w:val="0"/>
                <w:iCs w:val="0"/>
                <w:color w:val="000000"/>
                <w:kern w:val="0"/>
                <w:sz w:val="21"/>
                <w:szCs w:val="21"/>
                <w:u w:val="none"/>
                <w:lang w:eastAsia="en-US"/>
              </w:rPr>
            </w:pP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color w:val="000000"/>
                <w:kern w:val="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运输费用   </w:t>
            </w: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kern w:val="0"/>
                <w:sz w:val="21"/>
                <w:szCs w:val="21"/>
                <w:u w:val="none"/>
                <w:lang w:val="en-US" w:eastAsia="zh-CN"/>
              </w:rPr>
              <w:t>含</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运输费用</w:t>
            </w:r>
          </w:p>
        </w:tc>
      </w:tr>
      <w:tr w14:paraId="345B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F076E0B">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是否包含安装费用</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610B53F0">
            <w:pPr>
              <w:keepNext w:val="0"/>
              <w:keepLines w:val="0"/>
              <w:pageBreakBefore w:val="0"/>
              <w:widowControl/>
              <w:kinsoku/>
              <w:wordWrap/>
              <w:overflowPunct/>
              <w:topLinePunct w:val="0"/>
              <w:autoSpaceDE/>
              <w:autoSpaceDN/>
              <w:bidi w:val="0"/>
              <w:adjustRightInd/>
              <w:snapToGrid/>
              <w:spacing w:after="0" w:line="600" w:lineRule="exact"/>
              <w:ind w:firstLine="420"/>
              <w:jc w:val="both"/>
              <w:textAlignment w:val="auto"/>
              <w:rPr>
                <w:rFonts w:hint="default" w:ascii="Times New Roman" w:hAnsi="Times New Roman" w:eastAsia="宋体" w:cs="Times New Roman"/>
                <w:b w:val="0"/>
                <w:bCs w:val="0"/>
                <w:i w:val="0"/>
                <w:iCs w:val="0"/>
                <w:color w:val="000000"/>
                <w:kern w:val="0"/>
                <w:sz w:val="21"/>
                <w:szCs w:val="21"/>
                <w:u w:val="none"/>
                <w:lang w:eastAsia="en-US"/>
              </w:rPr>
            </w:pP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color w:val="000000"/>
                <w:kern w:val="0"/>
                <w:sz w:val="21"/>
                <w:szCs w:val="21"/>
                <w:u w:val="none"/>
                <w:lang w:val="en-US" w:eastAsia="zh-CN"/>
              </w:rPr>
              <w:t>含安装费用</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   </w:t>
            </w: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kern w:val="0"/>
                <w:sz w:val="21"/>
                <w:szCs w:val="21"/>
                <w:u w:val="none"/>
                <w:lang w:val="en-US" w:eastAsia="zh-CN"/>
              </w:rPr>
              <w:t>含安装费用</w:t>
            </w:r>
          </w:p>
        </w:tc>
      </w:tr>
      <w:tr w14:paraId="0854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412CC318">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snapToGrid w:val="0"/>
                <w:color w:val="000000"/>
                <w:kern w:val="0"/>
                <w:sz w:val="21"/>
                <w:szCs w:val="21"/>
                <w:u w:val="none"/>
                <w:lang w:val="en-US" w:eastAsia="zh-CN" w:bidi="ar"/>
              </w:rPr>
            </w:pPr>
            <w:r>
              <w:rPr>
                <w:rFonts w:hint="default" w:ascii="Times New Roman" w:hAnsi="Times New Roman" w:eastAsia="宋体" w:cs="Times New Roman"/>
                <w:b/>
                <w:bCs/>
                <w:i w:val="0"/>
                <w:iCs w:val="0"/>
                <w:snapToGrid w:val="0"/>
                <w:color w:val="000000"/>
                <w:kern w:val="0"/>
                <w:sz w:val="21"/>
                <w:szCs w:val="21"/>
                <w:u w:val="none"/>
                <w:lang w:val="en-US" w:eastAsia="zh-CN" w:bidi="ar"/>
              </w:rPr>
              <w:t>是否包含税费</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0F8952E4">
            <w:pPr>
              <w:keepNext w:val="0"/>
              <w:keepLines w:val="0"/>
              <w:pageBreakBefore w:val="0"/>
              <w:widowControl/>
              <w:kinsoku/>
              <w:wordWrap/>
              <w:overflowPunct/>
              <w:topLinePunct w:val="0"/>
              <w:autoSpaceDE/>
              <w:autoSpaceDN/>
              <w:bidi w:val="0"/>
              <w:adjustRightInd/>
              <w:snapToGrid/>
              <w:spacing w:after="0" w:line="600" w:lineRule="exact"/>
              <w:ind w:firstLine="420"/>
              <w:jc w:val="both"/>
              <w:textAlignment w:val="auto"/>
              <w:rPr>
                <w:rFonts w:hint="default" w:ascii="Times New Roman" w:hAnsi="Times New Roman" w:eastAsia="宋体" w:cs="Times New Roman"/>
                <w:b w:val="0"/>
                <w:bCs w:val="0"/>
                <w:i w:val="0"/>
                <w:iCs w:val="0"/>
                <w:color w:val="000000"/>
                <w:kern w:val="0"/>
                <w:sz w:val="21"/>
                <w:szCs w:val="21"/>
                <w:u w:val="none"/>
                <w:lang w:eastAsia="en-US"/>
              </w:rPr>
            </w:pP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color w:val="000000"/>
                <w:kern w:val="0"/>
                <w:sz w:val="21"/>
                <w:szCs w:val="21"/>
                <w:u w:val="none"/>
                <w:lang w:val="en-US" w:eastAsia="zh-CN"/>
              </w:rPr>
              <w:t>含税费</w:t>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 xml:space="preserve">   </w:t>
            </w:r>
            <w:r>
              <w:rPr>
                <w:rFonts w:hint="default" w:ascii="Times New Roman" w:hAnsi="Times New Roman" w:eastAsia="宋体" w:cs="Times New Roman"/>
                <w:b w:val="0"/>
                <w:bCs w:val="0"/>
                <w:i w:val="0"/>
                <w:iCs w:val="0"/>
                <w:color w:val="000000"/>
                <w:kern w:val="0"/>
                <w:sz w:val="21"/>
                <w:szCs w:val="21"/>
                <w:u w:val="none"/>
                <w:lang w:val="en-US" w:eastAsia="zh-CN"/>
              </w:rPr>
              <w:sym w:font="Wingdings" w:char="00A8"/>
            </w:r>
            <w:r>
              <w:rPr>
                <w:rFonts w:hint="default" w:ascii="Times New Roman" w:hAnsi="Times New Roman" w:eastAsia="宋体" w:cs="Times New Roman"/>
                <w:b w:val="0"/>
                <w:bCs w:val="0"/>
                <w:i w:val="0"/>
                <w:iCs w:val="0"/>
                <w:snapToGrid w:val="0"/>
                <w:color w:val="000000"/>
                <w:kern w:val="0"/>
                <w:sz w:val="21"/>
                <w:szCs w:val="21"/>
                <w:u w:val="none"/>
                <w:lang w:val="en-US" w:eastAsia="zh-CN" w:bidi="ar"/>
              </w:rPr>
              <w:t>不</w:t>
            </w:r>
            <w:r>
              <w:rPr>
                <w:rFonts w:hint="default" w:ascii="Times New Roman" w:hAnsi="Times New Roman" w:eastAsia="宋体" w:cs="Times New Roman"/>
                <w:b w:val="0"/>
                <w:bCs w:val="0"/>
                <w:i w:val="0"/>
                <w:iCs w:val="0"/>
                <w:color w:val="000000"/>
                <w:kern w:val="0"/>
                <w:sz w:val="21"/>
                <w:szCs w:val="21"/>
                <w:u w:val="none"/>
                <w:lang w:val="en-US" w:eastAsia="zh-CN"/>
              </w:rPr>
              <w:t>含税费</w:t>
            </w:r>
          </w:p>
        </w:tc>
      </w:tr>
      <w:tr w14:paraId="3473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2963" w:type="dxa"/>
            <w:tcBorders>
              <w:top w:val="single" w:color="000000" w:sz="4" w:space="0"/>
              <w:left w:val="single" w:color="000000" w:sz="4" w:space="0"/>
              <w:bottom w:val="single" w:color="000000" w:sz="4" w:space="0"/>
              <w:right w:val="single" w:color="000000" w:sz="4" w:space="0"/>
            </w:tcBorders>
            <w:noWrap w:val="0"/>
            <w:vAlign w:val="center"/>
          </w:tcPr>
          <w:p w14:paraId="0A4A4C83">
            <w:pPr>
              <w:keepNext w:val="0"/>
              <w:keepLines w:val="0"/>
              <w:pageBreakBefore w:val="0"/>
              <w:widowControl/>
              <w:suppressLineNumbers w:val="0"/>
              <w:kinsoku/>
              <w:wordWrap/>
              <w:overflowPunct/>
              <w:topLinePunct w:val="0"/>
              <w:autoSpaceDE/>
              <w:autoSpaceDN/>
              <w:bidi w:val="0"/>
              <w:adjustRightInd/>
              <w:snapToGrid/>
              <w:spacing w:after="0" w:line="600" w:lineRule="exact"/>
              <w:ind w:left="0" w:leftChars="0" w:firstLine="0" w:firstLineChars="0"/>
              <w:jc w:val="both"/>
              <w:textAlignment w:val="center"/>
              <w:rPr>
                <w:rFonts w:hint="default" w:ascii="Times New Roman" w:hAnsi="Times New Roman" w:eastAsia="宋体" w:cs="Times New Roman"/>
                <w:b/>
                <w:bCs/>
                <w:i w:val="0"/>
                <w:iCs w:val="0"/>
                <w:color w:val="000000"/>
                <w:kern w:val="0"/>
                <w:sz w:val="21"/>
                <w:szCs w:val="21"/>
                <w:u w:val="none"/>
                <w:lang w:eastAsia="en-US"/>
              </w:rPr>
            </w:pPr>
            <w:r>
              <w:rPr>
                <w:rFonts w:hint="default" w:ascii="Times New Roman" w:hAnsi="Times New Roman" w:eastAsia="宋体" w:cs="Times New Roman"/>
                <w:b/>
                <w:bCs/>
                <w:i w:val="0"/>
                <w:iCs w:val="0"/>
                <w:snapToGrid w:val="0"/>
                <w:color w:val="000000"/>
                <w:kern w:val="0"/>
                <w:sz w:val="21"/>
                <w:szCs w:val="21"/>
                <w:u w:val="none"/>
                <w:lang w:val="en-US" w:eastAsia="zh-CN" w:bidi="ar"/>
              </w:rPr>
              <w:t>报  价</w:t>
            </w:r>
          </w:p>
        </w:tc>
        <w:tc>
          <w:tcPr>
            <w:tcW w:w="5937" w:type="dxa"/>
            <w:tcBorders>
              <w:top w:val="single" w:color="000000" w:sz="4" w:space="0"/>
              <w:left w:val="single" w:color="000000" w:sz="4" w:space="0"/>
              <w:bottom w:val="single" w:color="000000" w:sz="4" w:space="0"/>
              <w:right w:val="single" w:color="000000" w:sz="4" w:space="0"/>
            </w:tcBorders>
            <w:noWrap w:val="0"/>
            <w:vAlign w:val="center"/>
          </w:tcPr>
          <w:p w14:paraId="2E959294">
            <w:pPr>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宋体" w:cs="Times New Roman"/>
                <w:i w:val="0"/>
                <w:iCs w:val="0"/>
                <w:color w:val="000000"/>
                <w:kern w:val="0"/>
                <w:sz w:val="21"/>
                <w:szCs w:val="21"/>
                <w:u w:val="none"/>
                <w:lang w:eastAsia="en-US"/>
              </w:rPr>
            </w:pPr>
          </w:p>
          <w:p w14:paraId="11184A82">
            <w:pPr>
              <w:keepNext w:val="0"/>
              <w:keepLines w:val="0"/>
              <w:pageBreakBefore w:val="0"/>
              <w:widowControl/>
              <w:kinsoku/>
              <w:wordWrap/>
              <w:overflowPunct/>
              <w:topLinePunct w:val="0"/>
              <w:autoSpaceDE/>
              <w:autoSpaceDN/>
              <w:bidi w:val="0"/>
              <w:adjustRightInd/>
              <w:snapToGrid/>
              <w:spacing w:after="0" w:line="600" w:lineRule="exact"/>
              <w:ind w:firstLine="420" w:firstLineChars="0"/>
              <w:jc w:val="both"/>
              <w:textAlignment w:val="auto"/>
              <w:rPr>
                <w:rFonts w:hint="default" w:ascii="Times New Roman" w:hAnsi="Times New Roman" w:eastAsia="宋体" w:cs="Times New Roman"/>
                <w:i w:val="0"/>
                <w:iCs w:val="0"/>
                <w:color w:val="000000"/>
                <w:kern w:val="0"/>
                <w:sz w:val="21"/>
                <w:szCs w:val="21"/>
                <w:u w:val="none"/>
                <w:lang w:eastAsia="en-US"/>
              </w:rPr>
            </w:pPr>
          </w:p>
        </w:tc>
      </w:tr>
    </w:tbl>
    <w:p w14:paraId="605F9152">
      <w:pPr>
        <w:keepNext w:val="0"/>
        <w:keepLines w:val="0"/>
        <w:pageBreakBefore w:val="0"/>
        <w:widowControl/>
        <w:kinsoku/>
        <w:wordWrap/>
        <w:overflowPunct/>
        <w:topLinePunct w:val="0"/>
        <w:autoSpaceDE/>
        <w:autoSpaceDN/>
        <w:bidi w:val="0"/>
        <w:adjustRightInd/>
        <w:snapToGrid/>
        <w:spacing w:after="0" w:line="600" w:lineRule="exact"/>
        <w:ind w:firstLine="420"/>
        <w:jc w:val="both"/>
        <w:rPr>
          <w:rFonts w:hint="eastAsia" w:ascii="宋体" w:hAnsi="宋体" w:eastAsia="宋体" w:cs="宋体"/>
          <w:spacing w:val="4"/>
          <w:kern w:val="0"/>
          <w:sz w:val="24"/>
          <w:szCs w:val="24"/>
          <w:lang w:val="en-US" w:eastAsia="zh-CN"/>
        </w:rPr>
      </w:pPr>
      <w:r>
        <w:rPr>
          <w:rFonts w:hint="eastAsia" w:ascii="宋体" w:hAnsi="宋体" w:eastAsia="宋体" w:cs="宋体"/>
          <w:spacing w:val="4"/>
          <w:kern w:val="0"/>
          <w:sz w:val="24"/>
          <w:szCs w:val="24"/>
          <w:lang w:val="en-US" w:eastAsia="zh-CN"/>
        </w:rPr>
        <w:t>说明：报价单位符合相关资质或提供满足采购需求等相关要求；超过项目预算或高于市场调查价格(报价上限)的报价为无效报价。</w:t>
      </w:r>
    </w:p>
    <w:p w14:paraId="388AEB00">
      <w:pPr>
        <w:keepNext w:val="0"/>
        <w:keepLines w:val="0"/>
        <w:pageBreakBefore w:val="0"/>
        <w:widowControl/>
        <w:kinsoku/>
        <w:wordWrap/>
        <w:overflowPunct/>
        <w:topLinePunct w:val="0"/>
        <w:autoSpaceDE/>
        <w:autoSpaceDN/>
        <w:bidi w:val="0"/>
        <w:adjustRightInd/>
        <w:snapToGrid/>
        <w:spacing w:after="0" w:line="600" w:lineRule="exact"/>
        <w:ind w:firstLine="2168" w:firstLineChars="675"/>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p>
    <w:p w14:paraId="30796D89">
      <w:pPr>
        <w:keepNext w:val="0"/>
        <w:keepLines w:val="0"/>
        <w:pageBreakBefore w:val="0"/>
        <w:widowControl/>
        <w:kinsoku/>
        <w:wordWrap/>
        <w:overflowPunct/>
        <w:topLinePunct w:val="0"/>
        <w:autoSpaceDE/>
        <w:autoSpaceDN/>
        <w:bidi w:val="0"/>
        <w:adjustRightInd/>
        <w:snapToGrid/>
        <w:spacing w:after="0" w:line="600" w:lineRule="exact"/>
        <w:ind w:firstLine="2168" w:firstLineChars="675"/>
        <w:jc w:val="both"/>
        <w:rPr>
          <w:rFonts w:hint="default" w:ascii="Times New Roman" w:hAnsi="Times New Roman" w:eastAsia="仿宋_GB2312" w:cs="Times New Roman"/>
          <w:b/>
          <w:bCs/>
          <w:i w:val="0"/>
          <w:iCs w:val="0"/>
          <w:snapToGrid w:val="0"/>
          <w:color w:val="000000"/>
          <w:kern w:val="0"/>
          <w:sz w:val="32"/>
          <w:szCs w:val="32"/>
          <w:u w:val="none"/>
          <w:lang w:val="en-US" w:eastAsia="zh-CN" w:bidi="ar"/>
        </w:rPr>
      </w:pPr>
    </w:p>
    <w:p w14:paraId="3480BC34">
      <w:pPr>
        <w:keepNext w:val="0"/>
        <w:keepLines w:val="0"/>
        <w:pageBreakBefore w:val="0"/>
        <w:widowControl/>
        <w:kinsoku/>
        <w:wordWrap/>
        <w:overflowPunct/>
        <w:topLinePunct w:val="0"/>
        <w:autoSpaceDE/>
        <w:autoSpaceDN/>
        <w:bidi w:val="0"/>
        <w:adjustRightInd/>
        <w:snapToGrid/>
        <w:spacing w:after="0" w:line="600" w:lineRule="exact"/>
        <w:ind w:firstLine="2160" w:firstLineChars="675"/>
        <w:jc w:val="both"/>
        <w:rPr>
          <w:rFonts w:hint="default" w:ascii="Times New Roman" w:hAnsi="Times New Roman" w:eastAsia="仿宋_GB2312" w:cs="Times New Roman"/>
          <w:b w:val="0"/>
          <w:bCs w:val="0"/>
          <w:spacing w:val="4"/>
          <w:kern w:val="0"/>
          <w:sz w:val="32"/>
          <w:szCs w:val="32"/>
          <w:lang w:val="en-US" w:eastAsia="zh-CN"/>
        </w:rPr>
      </w:pPr>
      <w:r>
        <w:rPr>
          <w:rFonts w:hint="default" w:ascii="Times New Roman" w:hAnsi="Times New Roman" w:eastAsia="仿宋_GB2312" w:cs="Times New Roman"/>
          <w:b w:val="0"/>
          <w:bCs w:val="0"/>
          <w:i w:val="0"/>
          <w:iCs w:val="0"/>
          <w:snapToGrid w:val="0"/>
          <w:color w:val="000000"/>
          <w:kern w:val="0"/>
          <w:sz w:val="32"/>
          <w:szCs w:val="32"/>
          <w:u w:val="none"/>
          <w:lang w:val="en-US" w:eastAsia="zh-CN" w:bidi="ar"/>
        </w:rPr>
        <w:t>报价公司或个人（签字盖章）：</w:t>
      </w:r>
    </w:p>
    <w:p w14:paraId="2C062405">
      <w:pPr>
        <w:keepNext w:val="0"/>
        <w:keepLines w:val="0"/>
        <w:pageBreakBefore w:val="0"/>
        <w:widowControl/>
        <w:kinsoku/>
        <w:wordWrap/>
        <w:overflowPunct/>
        <w:topLinePunct w:val="0"/>
        <w:autoSpaceDE/>
        <w:autoSpaceDN/>
        <w:bidi w:val="0"/>
        <w:adjustRightInd/>
        <w:snapToGrid/>
        <w:spacing w:after="0" w:line="600" w:lineRule="exact"/>
        <w:ind w:firstLine="4510" w:firstLineChars="1375"/>
        <w:jc w:val="both"/>
        <w:rPr>
          <w:rFonts w:hint="default" w:ascii="Times New Roman" w:hAnsi="Times New Roman" w:eastAsia="仿宋_GB2312" w:cs="Times New Roman"/>
          <w:b w:val="0"/>
          <w:bCs w:val="0"/>
          <w:spacing w:val="4"/>
          <w:kern w:val="0"/>
          <w:sz w:val="32"/>
          <w:szCs w:val="32"/>
          <w:lang w:val="en-US" w:eastAsia="zh-CN"/>
        </w:rPr>
      </w:pPr>
      <w:r>
        <w:rPr>
          <w:rFonts w:hint="default" w:ascii="Times New Roman" w:hAnsi="Times New Roman" w:eastAsia="仿宋_GB2312" w:cs="Times New Roman"/>
          <w:b w:val="0"/>
          <w:bCs w:val="0"/>
          <w:spacing w:val="4"/>
          <w:kern w:val="0"/>
          <w:sz w:val="32"/>
          <w:szCs w:val="32"/>
          <w:lang w:val="en-US" w:eastAsia="zh-CN"/>
        </w:rPr>
        <w:t>报价时间：     年  月  日</w:t>
      </w:r>
    </w:p>
    <w:p w14:paraId="6EBE4C37">
      <w:bookmarkStart w:id="0" w:name="_GoBack"/>
      <w:bookmarkEnd w:id="0"/>
    </w:p>
    <w:sectPr>
      <w:pgSz w:w="12240" w:h="15840"/>
      <w:pgMar w:top="2041" w:right="1468" w:bottom="1587" w:left="1468"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91F89"/>
    <w:rsid w:val="3BE91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2024-11-25T02:34:00Z</dcterms:created>
  <dc:creator>栗栗晴</dc:creator>
  <cp:lastModifiedBy>栗栗晴</cp:lastModifiedBy>
  <dcterms:modified xsi:type="dcterms:W3CDTF">2024-11-25T02:34:34Z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430574C82CFB4FCB8B82D7F63622B7B9_11</vt:lpwstr>
  </property>
</Properties>
</file>